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1"/>
      </w:tblGrid>
      <w:tr w:rsidR="00AC58DB" w:rsidRPr="00511E3E" w14:paraId="48AC00E7" w14:textId="77777777" w:rsidTr="00AA0E60">
        <w:tc>
          <w:tcPr>
            <w:tcW w:w="11057" w:type="dxa"/>
            <w:gridSpan w:val="2"/>
            <w:shd w:val="clear" w:color="auto" w:fill="D9D9D9" w:themeFill="background1" w:themeFillShade="D9"/>
          </w:tcPr>
          <w:p w14:paraId="5CE843CC" w14:textId="1D255E6C" w:rsidR="00905004" w:rsidRPr="00511E3E" w:rsidRDefault="00DE601B" w:rsidP="00AC1F76">
            <w:pPr>
              <w:tabs>
                <w:tab w:val="left" w:pos="270"/>
                <w:tab w:val="center" w:pos="5421"/>
              </w:tabs>
              <w:suppressAutoHyphens/>
              <w:spacing w:after="0" w:line="240" w:lineRule="auto"/>
              <w:rPr>
                <w:rFonts w:asciiTheme="majorHAnsi" w:hAnsiTheme="majorHAnsi" w:cstheme="majorHAnsi"/>
                <w:b/>
                <w:bCs/>
                <w:position w:val="-34"/>
                <w:lang w:val="lt-LT"/>
              </w:rPr>
            </w:pPr>
            <w:r w:rsidRPr="00511E3E">
              <w:rPr>
                <w:rFonts w:asciiTheme="majorHAnsi" w:hAnsiTheme="majorHAnsi" w:cstheme="majorHAnsi"/>
              </w:rPr>
              <w:t>UAB ,,VILNIAUS VANDENYS“ KONFIDENCIALIOS INFORMACIJOS VALDYMO POLITIKA</w:t>
            </w:r>
          </w:p>
          <w:p w14:paraId="27FA4EC1" w14:textId="0E6F3F9E" w:rsidR="00CE59BE" w:rsidRPr="00511E3E" w:rsidRDefault="00CE59BE" w:rsidP="00AC1F76">
            <w:pPr>
              <w:tabs>
                <w:tab w:val="left" w:pos="270"/>
              </w:tabs>
              <w:suppressAutoHyphens/>
              <w:spacing w:after="0" w:line="240" w:lineRule="auto"/>
              <w:rPr>
                <w:rFonts w:asciiTheme="majorHAnsi" w:hAnsiTheme="majorHAnsi" w:cstheme="majorHAnsi"/>
                <w:color w:val="000000"/>
                <w:lang w:val="lt-LT"/>
              </w:rPr>
            </w:pPr>
          </w:p>
        </w:tc>
      </w:tr>
      <w:tr w:rsidR="00807C45" w:rsidRPr="00511E3E" w14:paraId="0ADF4E2C" w14:textId="77777777" w:rsidTr="00AA0E60">
        <w:trPr>
          <w:trHeight w:val="300"/>
        </w:trPr>
        <w:tc>
          <w:tcPr>
            <w:tcW w:w="1986" w:type="dxa"/>
            <w:shd w:val="clear" w:color="auto" w:fill="auto"/>
          </w:tcPr>
          <w:p w14:paraId="09AB8001" w14:textId="77777777" w:rsidR="00905004" w:rsidRPr="00511E3E" w:rsidRDefault="00905004" w:rsidP="00AC1F76">
            <w:pPr>
              <w:tabs>
                <w:tab w:val="left" w:pos="270"/>
              </w:tabs>
              <w:suppressAutoHyphens/>
              <w:spacing w:after="0" w:line="240" w:lineRule="auto"/>
              <w:rPr>
                <w:rFonts w:asciiTheme="majorHAnsi" w:hAnsiTheme="majorHAnsi" w:cstheme="majorHAnsi"/>
                <w:color w:val="000000"/>
                <w:lang w:val="lt-LT"/>
              </w:rPr>
            </w:pPr>
            <w:r w:rsidRPr="00511E3E">
              <w:rPr>
                <w:rFonts w:asciiTheme="majorHAnsi" w:hAnsiTheme="majorHAnsi" w:cstheme="majorHAnsi"/>
                <w:b/>
                <w:bCs/>
                <w:color w:val="000000"/>
                <w:lang w:val="lt-LT"/>
              </w:rPr>
              <w:t>Tikslas</w:t>
            </w:r>
          </w:p>
        </w:tc>
        <w:tc>
          <w:tcPr>
            <w:tcW w:w="9071" w:type="dxa"/>
            <w:shd w:val="clear" w:color="auto" w:fill="auto"/>
          </w:tcPr>
          <w:p w14:paraId="135A50ED" w14:textId="418A3334" w:rsidR="00905004" w:rsidRPr="00511E3E" w:rsidRDefault="00DB579C" w:rsidP="00517E6E">
            <w:pPr>
              <w:tabs>
                <w:tab w:val="left" w:pos="270"/>
              </w:tabs>
              <w:suppressAutoHyphens/>
              <w:spacing w:after="0" w:line="240" w:lineRule="auto"/>
              <w:jc w:val="both"/>
              <w:rPr>
                <w:rFonts w:asciiTheme="majorHAnsi" w:hAnsiTheme="majorHAnsi" w:cstheme="majorHAnsi"/>
                <w:color w:val="00B0F0"/>
                <w:lang w:val="lt-LT"/>
              </w:rPr>
            </w:pPr>
            <w:r w:rsidRPr="00511E3E">
              <w:rPr>
                <w:rFonts w:asciiTheme="majorHAnsi" w:hAnsiTheme="majorHAnsi" w:cstheme="majorHAnsi"/>
                <w:lang w:val="lt-LT"/>
              </w:rPr>
              <w:t xml:space="preserve">Konfidencialios informacijos valdymo politika skirta sukurti konfidencialios informacijos identifikavimo, naudojimo ir apsaugos sistemą. </w:t>
            </w:r>
            <w:r w:rsidR="00991E31" w:rsidRPr="00511E3E">
              <w:rPr>
                <w:rFonts w:asciiTheme="majorHAnsi" w:hAnsiTheme="majorHAnsi" w:cstheme="majorHAnsi"/>
                <w:lang w:val="lt-LT"/>
              </w:rPr>
              <w:t>Užtikrinti bendrovėje vieningą ir gerąją praktiką atitinkančią informacijos apsaugą, nustatant konfidencialios informacijos apsaugos principus, sąvokas, vartojamas šioje politikoje ir kituose dokumentuose, nustatančiuose konfidencialios informacijos apsaugą, informacijos apsaugos valdymo sistemą.</w:t>
            </w:r>
          </w:p>
        </w:tc>
      </w:tr>
      <w:tr w:rsidR="00807C45" w:rsidRPr="00511E3E" w14:paraId="00D90B52" w14:textId="77777777" w:rsidTr="00AA0E60">
        <w:tc>
          <w:tcPr>
            <w:tcW w:w="1986" w:type="dxa"/>
            <w:shd w:val="clear" w:color="auto" w:fill="auto"/>
          </w:tcPr>
          <w:p w14:paraId="33C698B2" w14:textId="77777777" w:rsidR="00905004" w:rsidRPr="00511E3E" w:rsidRDefault="00905004" w:rsidP="00AC1F76">
            <w:pPr>
              <w:tabs>
                <w:tab w:val="left" w:pos="270"/>
              </w:tabs>
              <w:suppressAutoHyphens/>
              <w:spacing w:after="0" w:line="240" w:lineRule="auto"/>
              <w:rPr>
                <w:rFonts w:asciiTheme="majorHAnsi" w:hAnsiTheme="majorHAnsi" w:cstheme="majorHAnsi"/>
                <w:b/>
                <w:bCs/>
                <w:color w:val="000000"/>
                <w:lang w:val="lt-LT"/>
              </w:rPr>
            </w:pPr>
            <w:r w:rsidRPr="00511E3E">
              <w:rPr>
                <w:rFonts w:asciiTheme="majorHAnsi" w:hAnsiTheme="majorHAnsi" w:cstheme="majorHAnsi"/>
                <w:b/>
                <w:bCs/>
                <w:color w:val="000000"/>
                <w:lang w:val="lt-LT"/>
              </w:rPr>
              <w:t>Taikymo sritis</w:t>
            </w:r>
          </w:p>
        </w:tc>
        <w:tc>
          <w:tcPr>
            <w:tcW w:w="9071" w:type="dxa"/>
            <w:shd w:val="clear" w:color="auto" w:fill="auto"/>
          </w:tcPr>
          <w:p w14:paraId="64DCACAB" w14:textId="1436C55B" w:rsidR="00905004" w:rsidRPr="00511E3E" w:rsidRDefault="00991E31" w:rsidP="00AC1F76">
            <w:pPr>
              <w:tabs>
                <w:tab w:val="left" w:pos="270"/>
              </w:tabs>
              <w:suppressAutoHyphens/>
              <w:spacing w:after="0" w:line="240" w:lineRule="auto"/>
              <w:rPr>
                <w:rFonts w:asciiTheme="majorHAnsi" w:hAnsiTheme="majorHAnsi" w:cstheme="majorHAnsi"/>
                <w:color w:val="00B0F0"/>
                <w:lang w:val="lt-LT"/>
              </w:rPr>
            </w:pPr>
            <w:r w:rsidRPr="00511E3E">
              <w:rPr>
                <w:rFonts w:asciiTheme="majorHAnsi" w:hAnsiTheme="majorHAnsi" w:cstheme="majorHAnsi"/>
                <w:lang w:val="lt-LT"/>
              </w:rPr>
              <w:t>UAB ,,Vilniaus Vandenys</w:t>
            </w:r>
            <w:r w:rsidR="008D7624">
              <w:rPr>
                <w:rFonts w:asciiTheme="majorHAnsi" w:hAnsiTheme="majorHAnsi" w:cstheme="majorHAnsi"/>
                <w:lang w:val="lt-LT"/>
              </w:rPr>
              <w:t>“</w:t>
            </w:r>
            <w:r w:rsidRPr="00511E3E">
              <w:rPr>
                <w:rFonts w:asciiTheme="majorHAnsi" w:hAnsiTheme="majorHAnsi" w:cstheme="majorHAnsi"/>
                <w:lang w:val="lt-LT"/>
              </w:rPr>
              <w:t xml:space="preserve"> darbuotojai.</w:t>
            </w:r>
          </w:p>
        </w:tc>
      </w:tr>
      <w:tr w:rsidR="00B23B7E" w:rsidRPr="00511E3E" w14:paraId="1C5E147C" w14:textId="77777777" w:rsidTr="00AA0E60">
        <w:trPr>
          <w:trHeight w:val="110"/>
        </w:trPr>
        <w:tc>
          <w:tcPr>
            <w:tcW w:w="1986" w:type="dxa"/>
            <w:shd w:val="clear" w:color="auto" w:fill="auto"/>
          </w:tcPr>
          <w:p w14:paraId="4EDCBFAC" w14:textId="74DC137D" w:rsidR="00B23B7E" w:rsidRPr="00511E3E" w:rsidRDefault="0026403C" w:rsidP="00AC1F76">
            <w:pPr>
              <w:tabs>
                <w:tab w:val="left" w:pos="270"/>
              </w:tabs>
              <w:suppressAutoHyphens/>
              <w:spacing w:after="0" w:line="240" w:lineRule="auto"/>
              <w:rPr>
                <w:rFonts w:asciiTheme="majorHAnsi" w:hAnsiTheme="majorHAnsi" w:cstheme="majorHAnsi"/>
                <w:b/>
                <w:bCs/>
                <w:color w:val="000000"/>
                <w:lang w:val="lt-LT"/>
              </w:rPr>
            </w:pPr>
            <w:bookmarkStart w:id="0" w:name="_Toc81223234"/>
            <w:bookmarkStart w:id="1" w:name="_Toc110837142"/>
            <w:r w:rsidRPr="00511E3E">
              <w:rPr>
                <w:rFonts w:asciiTheme="majorHAnsi" w:hAnsiTheme="majorHAnsi" w:cstheme="majorHAnsi"/>
                <w:b/>
                <w:bCs/>
                <w:color w:val="000000"/>
                <w:lang w:val="lt-LT"/>
              </w:rPr>
              <w:t>Susiję teisės aktai</w:t>
            </w:r>
          </w:p>
        </w:tc>
        <w:tc>
          <w:tcPr>
            <w:tcW w:w="9071" w:type="dxa"/>
            <w:shd w:val="clear" w:color="auto" w:fill="auto"/>
          </w:tcPr>
          <w:p w14:paraId="6D779760" w14:textId="6B4A7273" w:rsidR="00DB579C" w:rsidRPr="00511E3E" w:rsidRDefault="00211053" w:rsidP="00AC1F76">
            <w:pPr>
              <w:tabs>
                <w:tab w:val="left" w:pos="270"/>
              </w:tabs>
              <w:suppressAutoHyphens/>
              <w:spacing w:after="0" w:line="240" w:lineRule="auto"/>
              <w:rPr>
                <w:rFonts w:asciiTheme="majorHAnsi" w:hAnsiTheme="majorHAnsi" w:cstheme="majorHAnsi"/>
                <w:lang w:val="lt-LT"/>
              </w:rPr>
            </w:pPr>
            <w:hyperlink r:id="rId11" w:history="1">
              <w:r w:rsidR="00BE6E15" w:rsidRPr="00511E3E">
                <w:rPr>
                  <w:rStyle w:val="Hyperlink"/>
                  <w:rFonts w:asciiTheme="majorHAnsi" w:hAnsiTheme="majorHAnsi" w:cstheme="majorHAnsi"/>
                  <w:lang w:val="lt-LT"/>
                </w:rPr>
                <w:t>Lietuvos Respublikos korupcijos prevencijos įstatymas</w:t>
              </w:r>
            </w:hyperlink>
            <w:r w:rsidR="00BE6E15" w:rsidRPr="00511E3E">
              <w:rPr>
                <w:rFonts w:asciiTheme="majorHAnsi" w:hAnsiTheme="majorHAnsi" w:cstheme="majorHAnsi"/>
                <w:lang w:val="lt-LT"/>
              </w:rPr>
              <w:t>;</w:t>
            </w:r>
            <w:r w:rsidR="00DE1C2F" w:rsidRPr="00511E3E">
              <w:rPr>
                <w:rFonts w:asciiTheme="majorHAnsi" w:hAnsiTheme="majorHAnsi" w:cstheme="majorHAnsi"/>
                <w:lang w:val="lt-LT"/>
              </w:rPr>
              <w:t xml:space="preserve"> </w:t>
            </w:r>
            <w:hyperlink r:id="rId12" w:history="1">
              <w:r w:rsidR="00DE1C2F" w:rsidRPr="00511E3E">
                <w:rPr>
                  <w:rStyle w:val="Hyperlink"/>
                  <w:rFonts w:asciiTheme="majorHAnsi" w:hAnsiTheme="majorHAnsi" w:cstheme="majorHAnsi"/>
                  <w:lang w:val="lt-LT"/>
                </w:rPr>
                <w:t>Lietuvos Respublikos nacionaliniam saugumui užtikrinti svarbių objektų apsaugos įstatymas;</w:t>
              </w:r>
            </w:hyperlink>
            <w:r w:rsidR="00BE6E15" w:rsidRPr="00511E3E">
              <w:rPr>
                <w:rFonts w:asciiTheme="majorHAnsi" w:hAnsiTheme="majorHAnsi" w:cstheme="majorHAnsi"/>
                <w:lang w:val="lt-LT"/>
              </w:rPr>
              <w:t xml:space="preserve"> </w:t>
            </w:r>
            <w:hyperlink r:id="rId13" w:history="1">
              <w:r w:rsidR="00F97972" w:rsidRPr="00511E3E">
                <w:rPr>
                  <w:rStyle w:val="Hyperlink"/>
                  <w:rFonts w:asciiTheme="majorHAnsi" w:hAnsiTheme="majorHAnsi" w:cstheme="majorHAnsi"/>
                  <w:lang w:val="lt-LT"/>
                </w:rPr>
                <w:t>Lietuvos Respublikos visuomenės informavimo įstatymas;</w:t>
              </w:r>
            </w:hyperlink>
            <w:r w:rsidR="00F97972" w:rsidRPr="00511E3E">
              <w:rPr>
                <w:rFonts w:asciiTheme="majorHAnsi" w:hAnsiTheme="majorHAnsi" w:cstheme="majorHAnsi"/>
                <w:lang w:val="lt-LT"/>
              </w:rPr>
              <w:t xml:space="preserve"> </w:t>
            </w:r>
            <w:hyperlink r:id="rId14" w:history="1">
              <w:r w:rsidR="008C3A31" w:rsidRPr="00511E3E">
                <w:rPr>
                  <w:rStyle w:val="Hyperlink"/>
                  <w:rFonts w:asciiTheme="majorHAnsi" w:hAnsiTheme="majorHAnsi" w:cstheme="majorHAnsi"/>
                  <w:lang w:val="lt-LT"/>
                </w:rPr>
                <w:t>Lietuvos Respublikos asmens duomenų teisinės apsaugos įstatymas;</w:t>
              </w:r>
            </w:hyperlink>
            <w:r w:rsidR="008C3A31" w:rsidRPr="00511E3E">
              <w:rPr>
                <w:rFonts w:asciiTheme="majorHAnsi" w:hAnsiTheme="majorHAnsi" w:cstheme="majorHAnsi"/>
                <w:lang w:val="lt-LT"/>
              </w:rPr>
              <w:t xml:space="preserve"> </w:t>
            </w:r>
            <w:hyperlink r:id="rId15" w:history="1">
              <w:r w:rsidR="00F97972" w:rsidRPr="00511E3E">
                <w:rPr>
                  <w:rStyle w:val="Hyperlink"/>
                  <w:rFonts w:asciiTheme="majorHAnsi" w:hAnsiTheme="majorHAnsi" w:cstheme="majorHAnsi"/>
                  <w:lang w:val="lt-LT"/>
                </w:rPr>
                <w:t>Bendrasis duomenų apsaugos reglamentas;</w:t>
              </w:r>
            </w:hyperlink>
          </w:p>
          <w:p w14:paraId="05B21862" w14:textId="464F86EB" w:rsidR="00662352" w:rsidRPr="00511E3E" w:rsidRDefault="00520825" w:rsidP="00AC1F76">
            <w:pPr>
              <w:tabs>
                <w:tab w:val="left" w:pos="270"/>
              </w:tabs>
              <w:suppressAutoHyphens/>
              <w:spacing w:after="0" w:line="240" w:lineRule="auto"/>
              <w:rPr>
                <w:rFonts w:asciiTheme="majorHAnsi" w:hAnsiTheme="majorHAnsi" w:cstheme="majorHAnsi"/>
                <w:color w:val="00B0F0"/>
                <w:lang w:val="lt-LT"/>
              </w:rPr>
            </w:pPr>
            <w:r>
              <w:rPr>
                <w:rFonts w:asciiTheme="majorHAnsi" w:hAnsiTheme="majorHAnsi" w:cstheme="majorHAnsi"/>
                <w:lang w:val="lt-LT"/>
              </w:rPr>
              <w:t xml:space="preserve">UAB „Vilniaus vandenys“ asmens duomenų tvarkymo ir saugumo politika ir jos įgyvendinimo </w:t>
            </w:r>
            <w:r w:rsidRPr="00AA0E60">
              <w:rPr>
                <w:rFonts w:asciiTheme="majorHAnsi" w:hAnsiTheme="majorHAnsi" w:cstheme="majorHAnsi"/>
                <w:lang w:val="lt-LT"/>
              </w:rPr>
              <w:t>taisyklės</w:t>
            </w:r>
            <w:r w:rsidR="00AA0E60">
              <w:rPr>
                <w:rFonts w:asciiTheme="majorHAnsi" w:hAnsiTheme="majorHAnsi" w:cstheme="majorHAnsi"/>
                <w:lang w:val="lt-LT"/>
              </w:rPr>
              <w:t xml:space="preserve">; </w:t>
            </w:r>
            <w:r w:rsidR="00AA0E60" w:rsidRPr="00AA0E60">
              <w:rPr>
                <w:rFonts w:asciiTheme="majorHAnsi" w:hAnsiTheme="majorHAnsi" w:cstheme="majorHAnsi"/>
                <w:lang w:val="lt-LT"/>
              </w:rPr>
              <w:t xml:space="preserve">UAB „Vilniaus vandenys“ </w:t>
            </w:r>
            <w:r w:rsidR="00AA0E60">
              <w:rPr>
                <w:rFonts w:asciiTheme="majorHAnsi" w:hAnsiTheme="majorHAnsi" w:cstheme="majorHAnsi"/>
                <w:lang w:val="lt-LT"/>
              </w:rPr>
              <w:t xml:space="preserve">konfidencialios informacijos valdymo </w:t>
            </w:r>
            <w:r w:rsidR="00AA0E60" w:rsidRPr="00AA0E60">
              <w:rPr>
                <w:rFonts w:asciiTheme="majorHAnsi" w:hAnsiTheme="majorHAnsi" w:cstheme="majorHAnsi"/>
                <w:lang w:val="lt-LT"/>
              </w:rPr>
              <w:t>taisyklės</w:t>
            </w:r>
            <w:r w:rsidR="00AA0E60">
              <w:rPr>
                <w:rFonts w:asciiTheme="majorHAnsi" w:hAnsiTheme="majorHAnsi" w:cstheme="majorHAnsi"/>
                <w:lang w:val="lt-LT"/>
              </w:rPr>
              <w:t>.</w:t>
            </w:r>
          </w:p>
        </w:tc>
      </w:tr>
      <w:bookmarkEnd w:id="0"/>
      <w:bookmarkEnd w:id="1"/>
    </w:tbl>
    <w:p w14:paraId="191CCFB6" w14:textId="77777777" w:rsidR="00653BC8" w:rsidRPr="00511E3E" w:rsidRDefault="00653BC8" w:rsidP="00AC1F76">
      <w:pPr>
        <w:pStyle w:val="Heading1"/>
        <w:tabs>
          <w:tab w:val="left" w:pos="270"/>
          <w:tab w:val="left" w:pos="567"/>
        </w:tabs>
        <w:spacing w:before="0"/>
        <w:ind w:left="0"/>
        <w:rPr>
          <w:rFonts w:asciiTheme="majorHAnsi" w:hAnsiTheme="majorHAnsi" w:cstheme="majorHAnsi"/>
          <w:sz w:val="22"/>
          <w:szCs w:val="22"/>
        </w:rPr>
      </w:pPr>
    </w:p>
    <w:p w14:paraId="7D9B6485" w14:textId="47AED48C" w:rsidR="00653BC8" w:rsidRPr="00511E3E" w:rsidRDefault="00653BC8" w:rsidP="00AC1F76">
      <w:pPr>
        <w:pStyle w:val="Heading1"/>
        <w:tabs>
          <w:tab w:val="left" w:pos="270"/>
          <w:tab w:val="left" w:pos="567"/>
        </w:tabs>
        <w:spacing w:before="0"/>
        <w:ind w:left="0"/>
        <w:rPr>
          <w:rFonts w:asciiTheme="majorHAnsi" w:hAnsiTheme="majorHAnsi" w:cstheme="majorHAnsi"/>
          <w:sz w:val="22"/>
          <w:szCs w:val="22"/>
        </w:rPr>
      </w:pPr>
      <w:r w:rsidRPr="00511E3E">
        <w:rPr>
          <w:rFonts w:asciiTheme="majorHAnsi" w:hAnsiTheme="majorHAnsi" w:cstheme="majorHAnsi"/>
          <w:sz w:val="22"/>
          <w:szCs w:val="22"/>
        </w:rPr>
        <w:t>Turinys</w:t>
      </w:r>
    </w:p>
    <w:p w14:paraId="4D6C4C69" w14:textId="29C7B912" w:rsidR="00653BC8" w:rsidRPr="00511E3E" w:rsidRDefault="00653BC8"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SPECIALIOSIOS SĄVOKOS IR SUTRUMPINIMAI</w:t>
      </w:r>
      <w:r w:rsidR="00CA4C5A" w:rsidRPr="00511E3E">
        <w:rPr>
          <w:rFonts w:asciiTheme="majorHAnsi" w:hAnsiTheme="majorHAnsi" w:cstheme="majorHAnsi"/>
          <w:sz w:val="22"/>
          <w:szCs w:val="22"/>
        </w:rPr>
        <w:t>.</w:t>
      </w:r>
    </w:p>
    <w:p w14:paraId="4EBC28FE" w14:textId="253A5C1D" w:rsidR="00653BC8" w:rsidRPr="00511E3E" w:rsidRDefault="0060180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BENDROVĖJE VALDOMOS INFORMACIJOS</w:t>
      </w:r>
      <w:r w:rsidR="0041224D">
        <w:rPr>
          <w:rFonts w:asciiTheme="majorHAnsi" w:hAnsiTheme="majorHAnsi" w:cstheme="majorHAnsi"/>
          <w:sz w:val="22"/>
          <w:szCs w:val="22"/>
        </w:rPr>
        <w:t xml:space="preserve"> </w:t>
      </w:r>
      <w:r w:rsidRPr="00511E3E">
        <w:rPr>
          <w:rFonts w:asciiTheme="majorHAnsi" w:hAnsiTheme="majorHAnsi" w:cstheme="majorHAnsi"/>
          <w:sz w:val="22"/>
          <w:szCs w:val="22"/>
        </w:rPr>
        <w:t>KATEGORIJOS</w:t>
      </w:r>
      <w:r w:rsidR="00CA4C5A" w:rsidRPr="00511E3E">
        <w:rPr>
          <w:rFonts w:asciiTheme="majorHAnsi" w:hAnsiTheme="majorHAnsi" w:cstheme="majorHAnsi"/>
          <w:sz w:val="22"/>
          <w:szCs w:val="22"/>
        </w:rPr>
        <w:t>.</w:t>
      </w:r>
      <w:r w:rsidRPr="00511E3E">
        <w:rPr>
          <w:rFonts w:asciiTheme="majorHAnsi" w:hAnsiTheme="majorHAnsi" w:cstheme="majorHAnsi"/>
          <w:sz w:val="22"/>
          <w:szCs w:val="22"/>
        </w:rPr>
        <w:t xml:space="preserve"> </w:t>
      </w:r>
    </w:p>
    <w:p w14:paraId="237D71BD" w14:textId="04FA4E6B" w:rsidR="00653BC8" w:rsidRPr="00511E3E" w:rsidRDefault="00EB5AD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PAGRINDINIAI KONFIDENCIALIOS INFORMACIJOS VALDYMO PRINCIPAI</w:t>
      </w:r>
      <w:r w:rsidR="00CA4C5A" w:rsidRPr="00511E3E">
        <w:rPr>
          <w:rFonts w:asciiTheme="majorHAnsi" w:hAnsiTheme="majorHAnsi" w:cstheme="majorHAnsi"/>
          <w:sz w:val="22"/>
          <w:szCs w:val="22"/>
        </w:rPr>
        <w:t>.</w:t>
      </w:r>
      <w:r w:rsidR="008C3A31" w:rsidRPr="00511E3E">
        <w:rPr>
          <w:rFonts w:asciiTheme="majorHAnsi" w:hAnsiTheme="majorHAnsi" w:cstheme="majorHAnsi"/>
          <w:sz w:val="22"/>
          <w:szCs w:val="22"/>
        </w:rPr>
        <w:t xml:space="preserve"> </w:t>
      </w:r>
    </w:p>
    <w:p w14:paraId="20D9D4B6" w14:textId="51C265C9" w:rsidR="00CA4C5A" w:rsidRPr="00511E3E" w:rsidRDefault="00CA4C5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INFORMACINIŲ IŠTEKLIŲ VALDYMO YPATUMAI. TECHNINĖ (APARATINĖ), PROGRAMINĖ ĮRANGA IR ELEKTRONINIAI RYŠIAI.</w:t>
      </w:r>
    </w:p>
    <w:p w14:paraId="1D50EC77" w14:textId="73938B2A" w:rsidR="0060180A" w:rsidRPr="00511E3E" w:rsidRDefault="0060180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KONFIDENCIALIOS INFORMACIJOS APSAUGOS UŽTIKRINIMO GAIRĖS</w:t>
      </w:r>
    </w:p>
    <w:p w14:paraId="17BDE7E0" w14:textId="119F0610" w:rsidR="00CA4C5A" w:rsidRPr="00511E3E" w:rsidRDefault="00CA4C5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ATSAKOMYBĖ.</w:t>
      </w:r>
    </w:p>
    <w:p w14:paraId="18F73499" w14:textId="1CB84737" w:rsidR="0060180A" w:rsidRPr="00511E3E" w:rsidRDefault="0060180A" w:rsidP="00AC1F76">
      <w:pPr>
        <w:pStyle w:val="ListParagraph"/>
        <w:numPr>
          <w:ilvl w:val="0"/>
          <w:numId w:val="38"/>
        </w:numPr>
        <w:tabs>
          <w:tab w:val="left" w:pos="270"/>
          <w:tab w:val="left" w:pos="1134"/>
        </w:tabs>
        <w:rPr>
          <w:rFonts w:asciiTheme="majorHAnsi" w:hAnsiTheme="majorHAnsi" w:cstheme="majorHAnsi"/>
          <w:sz w:val="22"/>
          <w:szCs w:val="22"/>
        </w:rPr>
      </w:pPr>
      <w:r w:rsidRPr="00511E3E">
        <w:rPr>
          <w:rFonts w:asciiTheme="majorHAnsi" w:hAnsiTheme="majorHAnsi" w:cstheme="majorHAnsi"/>
          <w:sz w:val="22"/>
          <w:szCs w:val="22"/>
        </w:rPr>
        <w:t>BAIGIAMOSIOS NUOSTATOS</w:t>
      </w:r>
      <w:r w:rsidR="00CA4C5A" w:rsidRPr="00511E3E">
        <w:rPr>
          <w:rFonts w:asciiTheme="majorHAnsi" w:hAnsiTheme="majorHAnsi" w:cstheme="majorHAnsi"/>
          <w:sz w:val="22"/>
          <w:szCs w:val="22"/>
        </w:rPr>
        <w:t>.</w:t>
      </w:r>
    </w:p>
    <w:p w14:paraId="08B133B1" w14:textId="77777777" w:rsidR="009704B4" w:rsidRPr="00511E3E" w:rsidRDefault="009704B4" w:rsidP="00AC1F76">
      <w:pPr>
        <w:tabs>
          <w:tab w:val="left" w:pos="270"/>
          <w:tab w:val="left" w:pos="1134"/>
        </w:tabs>
        <w:spacing w:after="0" w:line="240" w:lineRule="auto"/>
        <w:rPr>
          <w:rFonts w:asciiTheme="majorHAnsi" w:hAnsiTheme="majorHAnsi" w:cstheme="majorHAnsi"/>
        </w:rPr>
      </w:pPr>
    </w:p>
    <w:p w14:paraId="11C9CA9D" w14:textId="5A0DD368" w:rsidR="00515096" w:rsidRPr="00511E3E" w:rsidRDefault="009704B4" w:rsidP="00AC1F76">
      <w:pPr>
        <w:pStyle w:val="ListParagraph"/>
        <w:numPr>
          <w:ilvl w:val="0"/>
          <w:numId w:val="37"/>
        </w:numPr>
        <w:tabs>
          <w:tab w:val="left" w:pos="270"/>
          <w:tab w:val="left" w:pos="1134"/>
        </w:tabs>
        <w:ind w:left="0" w:firstLine="0"/>
        <w:rPr>
          <w:rFonts w:asciiTheme="majorHAnsi" w:hAnsiTheme="majorHAnsi" w:cstheme="majorHAnsi"/>
          <w:sz w:val="22"/>
          <w:szCs w:val="22"/>
        </w:rPr>
      </w:pPr>
      <w:r w:rsidRPr="00511E3E">
        <w:rPr>
          <w:rFonts w:asciiTheme="majorHAnsi" w:hAnsiTheme="majorHAnsi" w:cstheme="majorHAnsi"/>
          <w:b/>
          <w:sz w:val="22"/>
          <w:szCs w:val="22"/>
        </w:rPr>
        <w:t>SPECIALIOSIOS SĄVOKOS IR SUTRUMPINIMAI</w:t>
      </w:r>
    </w:p>
    <w:p w14:paraId="3EDE0A68" w14:textId="77777777" w:rsidR="00511E3E" w:rsidRPr="00511E3E" w:rsidRDefault="00511E3E" w:rsidP="00AC1F76">
      <w:pPr>
        <w:pStyle w:val="ListParagraph"/>
        <w:tabs>
          <w:tab w:val="left" w:pos="270"/>
          <w:tab w:val="left" w:pos="1134"/>
        </w:tabs>
        <w:ind w:left="0"/>
        <w:rPr>
          <w:rFonts w:asciiTheme="majorHAnsi" w:hAnsiTheme="majorHAnsi" w:cstheme="majorHAnsi"/>
          <w:sz w:val="22"/>
          <w:szCs w:val="22"/>
        </w:rPr>
      </w:pPr>
    </w:p>
    <w:tbl>
      <w:tblPr>
        <w:tblW w:w="1105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14"/>
        <w:gridCol w:w="8943"/>
      </w:tblGrid>
      <w:tr w:rsidR="00653BC8" w:rsidRPr="00511E3E" w14:paraId="11BAD5F5" w14:textId="77777777" w:rsidTr="007D6311">
        <w:tc>
          <w:tcPr>
            <w:tcW w:w="2114" w:type="dxa"/>
            <w:shd w:val="clear" w:color="auto" w:fill="auto"/>
          </w:tcPr>
          <w:p w14:paraId="5E937DED" w14:textId="7CBEAE56" w:rsidR="00653BC8" w:rsidRPr="00511E3E" w:rsidRDefault="00426A70" w:rsidP="00AC1F76">
            <w:pPr>
              <w:pStyle w:val="ListParagraph"/>
              <w:tabs>
                <w:tab w:val="left" w:pos="270"/>
              </w:tabs>
              <w:suppressAutoHyphens/>
              <w:ind w:left="0"/>
              <w:rPr>
                <w:rFonts w:asciiTheme="majorHAnsi" w:hAnsiTheme="majorHAnsi" w:cstheme="majorHAnsi"/>
                <w:b/>
                <w:color w:val="000000"/>
                <w:sz w:val="22"/>
                <w:szCs w:val="22"/>
              </w:rPr>
            </w:pPr>
            <w:r w:rsidRPr="00511E3E">
              <w:rPr>
                <w:rFonts w:asciiTheme="majorHAnsi" w:hAnsiTheme="majorHAnsi" w:cstheme="majorHAnsi"/>
                <w:b/>
                <w:sz w:val="22"/>
                <w:szCs w:val="22"/>
              </w:rPr>
              <w:t xml:space="preserve">Konfidencialios informacijos </w:t>
            </w:r>
            <w:r w:rsidR="00520825">
              <w:rPr>
                <w:rFonts w:asciiTheme="majorHAnsi" w:hAnsiTheme="majorHAnsi" w:cstheme="majorHAnsi"/>
                <w:b/>
                <w:sz w:val="22"/>
                <w:szCs w:val="22"/>
              </w:rPr>
              <w:t>valdymo</w:t>
            </w:r>
            <w:r w:rsidR="00520825" w:rsidRPr="00511E3E">
              <w:rPr>
                <w:rFonts w:asciiTheme="majorHAnsi" w:hAnsiTheme="majorHAnsi" w:cstheme="majorHAnsi"/>
                <w:b/>
                <w:sz w:val="22"/>
                <w:szCs w:val="22"/>
              </w:rPr>
              <w:t xml:space="preserve"> </w:t>
            </w:r>
            <w:r w:rsidRPr="00511E3E">
              <w:rPr>
                <w:rFonts w:asciiTheme="majorHAnsi" w:hAnsiTheme="majorHAnsi" w:cstheme="majorHAnsi"/>
                <w:b/>
                <w:sz w:val="22"/>
                <w:szCs w:val="22"/>
              </w:rPr>
              <w:t>politika arba Politika</w:t>
            </w:r>
          </w:p>
        </w:tc>
        <w:tc>
          <w:tcPr>
            <w:tcW w:w="8943" w:type="dxa"/>
            <w:shd w:val="clear" w:color="auto" w:fill="auto"/>
          </w:tcPr>
          <w:p w14:paraId="5B52C776" w14:textId="7EC7DEE5" w:rsidR="00653BC8" w:rsidRPr="00511E3E" w:rsidRDefault="00D84451" w:rsidP="00AC1F76">
            <w:pPr>
              <w:pStyle w:val="ListParagraph"/>
              <w:tabs>
                <w:tab w:val="left" w:pos="270"/>
              </w:tabs>
              <w:suppressAutoHyphens/>
              <w:ind w:left="0"/>
              <w:rPr>
                <w:rFonts w:asciiTheme="majorHAnsi" w:hAnsiTheme="majorHAnsi" w:cstheme="majorHAnsi"/>
                <w:b/>
                <w:color w:val="000000"/>
                <w:sz w:val="22"/>
                <w:szCs w:val="22"/>
              </w:rPr>
            </w:pPr>
            <w:r w:rsidRPr="00511E3E">
              <w:rPr>
                <w:rFonts w:asciiTheme="majorHAnsi" w:hAnsiTheme="majorHAnsi" w:cstheme="majorHAnsi"/>
                <w:sz w:val="22"/>
                <w:szCs w:val="22"/>
              </w:rPr>
              <w:t>B</w:t>
            </w:r>
            <w:r w:rsidR="00EA4917" w:rsidRPr="00511E3E">
              <w:rPr>
                <w:rFonts w:asciiTheme="majorHAnsi" w:hAnsiTheme="majorHAnsi" w:cstheme="majorHAnsi"/>
                <w:sz w:val="22"/>
                <w:szCs w:val="22"/>
              </w:rPr>
              <w:t>endrovės „Vilniaus vandenys“ konfidencialios informacijos valdymo politika su visais priedais, pakeitimais ir papildymais.</w:t>
            </w:r>
          </w:p>
        </w:tc>
      </w:tr>
      <w:tr w:rsidR="00426A70" w:rsidRPr="00511E3E" w14:paraId="3651D4A9" w14:textId="77777777" w:rsidTr="007D6311">
        <w:tc>
          <w:tcPr>
            <w:tcW w:w="2114" w:type="dxa"/>
            <w:shd w:val="clear" w:color="auto" w:fill="auto"/>
          </w:tcPr>
          <w:p w14:paraId="7D23F843" w14:textId="55D7EE77" w:rsidR="00426A70" w:rsidRPr="00511E3E" w:rsidRDefault="007D6311" w:rsidP="00AC1F76">
            <w:pPr>
              <w:pStyle w:val="ListParagraph"/>
              <w:tabs>
                <w:tab w:val="left" w:pos="270"/>
              </w:tabs>
              <w:suppressAutoHyphens/>
              <w:ind w:left="0"/>
              <w:rPr>
                <w:rFonts w:asciiTheme="majorHAnsi" w:hAnsiTheme="majorHAnsi" w:cstheme="majorHAnsi"/>
                <w:b/>
                <w:sz w:val="22"/>
                <w:szCs w:val="22"/>
              </w:rPr>
            </w:pPr>
            <w:r w:rsidRPr="007D6311">
              <w:rPr>
                <w:rFonts w:asciiTheme="majorHAnsi" w:hAnsiTheme="majorHAnsi" w:cstheme="majorHAnsi"/>
                <w:b/>
                <w:sz w:val="22"/>
                <w:szCs w:val="22"/>
              </w:rPr>
              <w:t>Bendrovė</w:t>
            </w:r>
          </w:p>
        </w:tc>
        <w:tc>
          <w:tcPr>
            <w:tcW w:w="8943" w:type="dxa"/>
            <w:shd w:val="clear" w:color="auto" w:fill="auto"/>
          </w:tcPr>
          <w:p w14:paraId="67F82935" w14:textId="468824F1" w:rsidR="00426A70" w:rsidRPr="00511E3E" w:rsidRDefault="007D6311" w:rsidP="00AC1F76">
            <w:pPr>
              <w:pStyle w:val="ListParagraph"/>
              <w:tabs>
                <w:tab w:val="left" w:pos="270"/>
              </w:tabs>
              <w:suppressAutoHyphens/>
              <w:ind w:left="0"/>
              <w:rPr>
                <w:rFonts w:asciiTheme="majorHAnsi" w:hAnsiTheme="majorHAnsi" w:cstheme="majorHAnsi"/>
                <w:b/>
                <w:color w:val="000000"/>
                <w:sz w:val="22"/>
                <w:szCs w:val="22"/>
              </w:rPr>
            </w:pPr>
            <w:r w:rsidRPr="007D6311">
              <w:rPr>
                <w:rFonts w:asciiTheme="majorHAnsi" w:hAnsiTheme="majorHAnsi" w:cstheme="majorHAnsi"/>
                <w:sz w:val="22"/>
                <w:szCs w:val="22"/>
              </w:rPr>
              <w:t>UAB „Vilniaus vandenys</w:t>
            </w:r>
            <w:r w:rsidR="00520825">
              <w:rPr>
                <w:rFonts w:asciiTheme="majorHAnsi" w:hAnsiTheme="majorHAnsi" w:cstheme="majorHAnsi"/>
                <w:sz w:val="22"/>
                <w:szCs w:val="22"/>
              </w:rPr>
              <w:t>“</w:t>
            </w:r>
            <w:r w:rsidRPr="007D6311" w:rsidDel="007D6311">
              <w:rPr>
                <w:rFonts w:asciiTheme="majorHAnsi" w:hAnsiTheme="majorHAnsi" w:cstheme="majorHAnsi"/>
                <w:sz w:val="22"/>
                <w:szCs w:val="22"/>
              </w:rPr>
              <w:t xml:space="preserve"> </w:t>
            </w:r>
          </w:p>
        </w:tc>
      </w:tr>
      <w:tr w:rsidR="000024FE" w:rsidRPr="00511E3E" w14:paraId="2AE4EF5F" w14:textId="77777777" w:rsidTr="007D6311">
        <w:tc>
          <w:tcPr>
            <w:tcW w:w="2114" w:type="dxa"/>
            <w:shd w:val="clear" w:color="auto" w:fill="auto"/>
          </w:tcPr>
          <w:p w14:paraId="6471CB16" w14:textId="21BA2D48" w:rsidR="000024FE" w:rsidRPr="00511E3E" w:rsidRDefault="000024FE" w:rsidP="00AC1F76">
            <w:pPr>
              <w:pStyle w:val="ListParagraph"/>
              <w:tabs>
                <w:tab w:val="left" w:pos="270"/>
              </w:tabs>
              <w:suppressAutoHyphens/>
              <w:ind w:left="0"/>
              <w:rPr>
                <w:rFonts w:asciiTheme="majorHAnsi" w:hAnsiTheme="majorHAnsi" w:cstheme="majorHAnsi"/>
                <w:b/>
                <w:sz w:val="22"/>
                <w:szCs w:val="22"/>
              </w:rPr>
            </w:pPr>
            <w:r w:rsidRPr="00511E3E">
              <w:rPr>
                <w:rFonts w:asciiTheme="majorHAnsi" w:hAnsiTheme="majorHAnsi" w:cstheme="majorHAnsi"/>
                <w:b/>
                <w:w w:val="95"/>
                <w:sz w:val="22"/>
                <w:szCs w:val="22"/>
              </w:rPr>
              <w:t xml:space="preserve">Informacijos </w:t>
            </w:r>
            <w:r w:rsidRPr="00511E3E">
              <w:rPr>
                <w:rFonts w:asciiTheme="majorHAnsi" w:hAnsiTheme="majorHAnsi" w:cstheme="majorHAnsi"/>
                <w:b/>
                <w:sz w:val="22"/>
                <w:szCs w:val="22"/>
              </w:rPr>
              <w:t>saugumas</w:t>
            </w:r>
          </w:p>
        </w:tc>
        <w:tc>
          <w:tcPr>
            <w:tcW w:w="8943" w:type="dxa"/>
            <w:shd w:val="clear" w:color="auto" w:fill="auto"/>
          </w:tcPr>
          <w:p w14:paraId="7C88E5CD" w14:textId="55D3DFCA" w:rsidR="000024FE" w:rsidRPr="00511E3E" w:rsidRDefault="000024FE" w:rsidP="00AC1F76">
            <w:pPr>
              <w:pStyle w:val="ListParagraph"/>
              <w:tabs>
                <w:tab w:val="left" w:pos="270"/>
              </w:tabs>
              <w:suppressAutoHyphens/>
              <w:ind w:left="0"/>
              <w:rPr>
                <w:rFonts w:asciiTheme="majorHAnsi" w:hAnsiTheme="majorHAnsi" w:cstheme="majorHAnsi"/>
                <w:sz w:val="22"/>
                <w:szCs w:val="22"/>
              </w:rPr>
            </w:pPr>
            <w:r w:rsidRPr="00511E3E">
              <w:rPr>
                <w:rFonts w:asciiTheme="majorHAnsi" w:hAnsiTheme="majorHAnsi" w:cstheme="majorHAnsi"/>
                <w:sz w:val="22"/>
                <w:szCs w:val="22"/>
              </w:rPr>
              <w:t>Informacijos konfidencialumo, prieinamumo ir vientisumo užtikrinimas.</w:t>
            </w:r>
          </w:p>
        </w:tc>
      </w:tr>
      <w:tr w:rsidR="000024FE" w:rsidRPr="00511E3E" w14:paraId="6CC89FE5" w14:textId="77777777" w:rsidTr="007D6311">
        <w:tc>
          <w:tcPr>
            <w:tcW w:w="2114" w:type="dxa"/>
            <w:shd w:val="clear" w:color="auto" w:fill="auto"/>
          </w:tcPr>
          <w:p w14:paraId="714AAFDB" w14:textId="22E39722" w:rsidR="000024FE" w:rsidRPr="00511E3E" w:rsidRDefault="00CF7D79" w:rsidP="00AC1F76">
            <w:pPr>
              <w:pStyle w:val="ListParagraph"/>
              <w:tabs>
                <w:tab w:val="left" w:pos="270"/>
              </w:tabs>
              <w:suppressAutoHyphens/>
              <w:ind w:left="0"/>
              <w:rPr>
                <w:rFonts w:asciiTheme="majorHAnsi" w:hAnsiTheme="majorHAnsi" w:cstheme="majorHAnsi"/>
                <w:b/>
                <w:w w:val="95"/>
                <w:sz w:val="22"/>
                <w:szCs w:val="22"/>
              </w:rPr>
            </w:pPr>
            <w:r w:rsidRPr="00511E3E">
              <w:rPr>
                <w:rFonts w:asciiTheme="majorHAnsi" w:hAnsiTheme="majorHAnsi" w:cstheme="majorHAnsi"/>
                <w:b/>
                <w:sz w:val="22"/>
                <w:szCs w:val="22"/>
              </w:rPr>
              <w:t>Konfidencialumas</w:t>
            </w:r>
          </w:p>
        </w:tc>
        <w:tc>
          <w:tcPr>
            <w:tcW w:w="8943" w:type="dxa"/>
            <w:shd w:val="clear" w:color="auto" w:fill="auto"/>
          </w:tcPr>
          <w:p w14:paraId="59495181" w14:textId="4A09AE1C" w:rsidR="000024FE" w:rsidRPr="00511E3E" w:rsidRDefault="00CF7D79" w:rsidP="00AC1F76">
            <w:pPr>
              <w:pStyle w:val="ListParagraph"/>
              <w:tabs>
                <w:tab w:val="left" w:pos="270"/>
              </w:tabs>
              <w:suppressAutoHyphens/>
              <w:ind w:left="0"/>
              <w:rPr>
                <w:rFonts w:asciiTheme="majorHAnsi" w:hAnsiTheme="majorHAnsi" w:cstheme="majorHAnsi"/>
                <w:sz w:val="22"/>
                <w:szCs w:val="22"/>
              </w:rPr>
            </w:pPr>
            <w:r w:rsidRPr="00511E3E">
              <w:rPr>
                <w:rFonts w:asciiTheme="majorHAnsi" w:hAnsiTheme="majorHAnsi" w:cstheme="majorHAnsi"/>
                <w:sz w:val="22"/>
                <w:szCs w:val="22"/>
              </w:rPr>
              <w:t>Informacijos savybė, užtikrinanti duomenų prieinamumą tik tiems vartotojams, kuriems tokia teisė suteikta.</w:t>
            </w:r>
          </w:p>
        </w:tc>
      </w:tr>
      <w:tr w:rsidR="0038796B" w:rsidRPr="00511E3E" w14:paraId="42D8115D" w14:textId="77777777" w:rsidTr="007D6311">
        <w:tc>
          <w:tcPr>
            <w:tcW w:w="2114" w:type="dxa"/>
            <w:shd w:val="clear" w:color="auto" w:fill="auto"/>
          </w:tcPr>
          <w:p w14:paraId="08A9AC88" w14:textId="059AB102" w:rsidR="0038796B" w:rsidRPr="00511E3E" w:rsidRDefault="0038796B" w:rsidP="00AC1F76">
            <w:pPr>
              <w:pStyle w:val="ListParagraph"/>
              <w:tabs>
                <w:tab w:val="left" w:pos="270"/>
              </w:tabs>
              <w:suppressAutoHyphens/>
              <w:ind w:left="0"/>
              <w:rPr>
                <w:rFonts w:asciiTheme="majorHAnsi" w:hAnsiTheme="majorHAnsi" w:cstheme="majorHAnsi"/>
                <w:b/>
                <w:bCs/>
                <w:sz w:val="22"/>
                <w:szCs w:val="22"/>
              </w:rPr>
            </w:pPr>
            <w:r w:rsidRPr="00511E3E">
              <w:rPr>
                <w:rFonts w:asciiTheme="majorHAnsi" w:hAnsiTheme="majorHAnsi" w:cstheme="majorHAnsi"/>
                <w:b/>
                <w:bCs/>
                <w:sz w:val="22"/>
                <w:szCs w:val="22"/>
              </w:rPr>
              <w:t>Vientisumas</w:t>
            </w:r>
          </w:p>
        </w:tc>
        <w:tc>
          <w:tcPr>
            <w:tcW w:w="8943" w:type="dxa"/>
            <w:shd w:val="clear" w:color="auto" w:fill="auto"/>
          </w:tcPr>
          <w:p w14:paraId="704C86B0" w14:textId="1EB6D6B5" w:rsidR="0038796B" w:rsidRPr="00511E3E" w:rsidRDefault="0038796B" w:rsidP="00AC1F76">
            <w:pPr>
              <w:pStyle w:val="ListParagraph"/>
              <w:tabs>
                <w:tab w:val="left" w:pos="270"/>
              </w:tabs>
              <w:suppressAutoHyphens/>
              <w:ind w:left="0"/>
              <w:rPr>
                <w:rFonts w:asciiTheme="majorHAnsi" w:hAnsiTheme="majorHAnsi" w:cstheme="majorHAnsi"/>
                <w:sz w:val="22"/>
                <w:szCs w:val="22"/>
              </w:rPr>
            </w:pPr>
            <w:r w:rsidRPr="00511E3E">
              <w:rPr>
                <w:rFonts w:asciiTheme="majorHAnsi" w:hAnsiTheme="majorHAnsi" w:cstheme="majorHAnsi"/>
                <w:sz w:val="22"/>
                <w:szCs w:val="22"/>
              </w:rPr>
              <w:t>Visa Bendrovės informacija tvarkoma taip, kad būtų tiksli ir pilna.</w:t>
            </w:r>
          </w:p>
        </w:tc>
      </w:tr>
      <w:tr w:rsidR="0038796B" w:rsidRPr="00511E3E" w14:paraId="3D373BD4" w14:textId="77777777" w:rsidTr="007D6311">
        <w:tc>
          <w:tcPr>
            <w:tcW w:w="2114" w:type="dxa"/>
            <w:shd w:val="clear" w:color="auto" w:fill="auto"/>
          </w:tcPr>
          <w:p w14:paraId="317BEEF4" w14:textId="164092E8" w:rsidR="0038796B" w:rsidRPr="00511E3E" w:rsidRDefault="0038796B" w:rsidP="00AC1F76">
            <w:pPr>
              <w:pStyle w:val="ListParagraph"/>
              <w:tabs>
                <w:tab w:val="left" w:pos="270"/>
              </w:tabs>
              <w:suppressAutoHyphens/>
              <w:ind w:left="0"/>
              <w:rPr>
                <w:rFonts w:asciiTheme="majorHAnsi" w:hAnsiTheme="majorHAnsi" w:cstheme="majorHAnsi"/>
                <w:b/>
                <w:bCs/>
                <w:sz w:val="22"/>
                <w:szCs w:val="22"/>
              </w:rPr>
            </w:pPr>
            <w:r w:rsidRPr="00511E3E">
              <w:rPr>
                <w:rFonts w:asciiTheme="majorHAnsi" w:hAnsiTheme="majorHAnsi" w:cstheme="majorHAnsi"/>
                <w:b/>
                <w:bCs/>
                <w:sz w:val="22"/>
                <w:szCs w:val="22"/>
              </w:rPr>
              <w:t>Prieinamumas</w:t>
            </w:r>
          </w:p>
        </w:tc>
        <w:tc>
          <w:tcPr>
            <w:tcW w:w="8943" w:type="dxa"/>
            <w:shd w:val="clear" w:color="auto" w:fill="auto"/>
          </w:tcPr>
          <w:p w14:paraId="7A8AE319" w14:textId="17DFFDC0" w:rsidR="0038796B" w:rsidRPr="00511E3E" w:rsidRDefault="0038796B" w:rsidP="00AC1F76">
            <w:pPr>
              <w:pStyle w:val="ListParagraph"/>
              <w:tabs>
                <w:tab w:val="left" w:pos="270"/>
              </w:tabs>
              <w:suppressAutoHyphens/>
              <w:ind w:left="0"/>
              <w:rPr>
                <w:rFonts w:asciiTheme="majorHAnsi" w:hAnsiTheme="majorHAnsi" w:cstheme="majorHAnsi"/>
                <w:sz w:val="22"/>
                <w:szCs w:val="22"/>
              </w:rPr>
            </w:pPr>
            <w:r w:rsidRPr="00511E3E">
              <w:rPr>
                <w:rFonts w:asciiTheme="majorHAnsi" w:hAnsiTheme="majorHAnsi" w:cstheme="majorHAnsi"/>
                <w:sz w:val="22"/>
                <w:szCs w:val="22"/>
              </w:rPr>
              <w:t>Informacija Bendrovės darbuotojams prieinama tuo metu, kai yra būtina užtikrinti vykdomoms funkcijoms</w:t>
            </w:r>
            <w:r w:rsidR="008D7624">
              <w:rPr>
                <w:rFonts w:asciiTheme="majorHAnsi" w:hAnsiTheme="majorHAnsi" w:cstheme="majorHAnsi"/>
                <w:sz w:val="22"/>
                <w:szCs w:val="22"/>
              </w:rPr>
              <w:t xml:space="preserve"> atlikti</w:t>
            </w:r>
            <w:r w:rsidR="007D6311">
              <w:rPr>
                <w:rFonts w:asciiTheme="majorHAnsi" w:hAnsiTheme="majorHAnsi" w:cstheme="majorHAnsi"/>
                <w:sz w:val="22"/>
                <w:szCs w:val="22"/>
              </w:rPr>
              <w:t>.</w:t>
            </w:r>
          </w:p>
        </w:tc>
      </w:tr>
      <w:tr w:rsidR="00CF7D79" w:rsidRPr="00511E3E" w14:paraId="322638DC" w14:textId="77777777" w:rsidTr="007D6311">
        <w:tc>
          <w:tcPr>
            <w:tcW w:w="2114" w:type="dxa"/>
            <w:shd w:val="clear" w:color="auto" w:fill="auto"/>
          </w:tcPr>
          <w:p w14:paraId="13934D7D" w14:textId="4A9B4BA3" w:rsidR="00CF7D79" w:rsidRPr="00511E3E" w:rsidRDefault="00CF7D79" w:rsidP="00AC1F76">
            <w:pPr>
              <w:pStyle w:val="ListParagraph"/>
              <w:tabs>
                <w:tab w:val="left" w:pos="270"/>
              </w:tabs>
              <w:suppressAutoHyphens/>
              <w:ind w:left="0"/>
              <w:rPr>
                <w:rFonts w:asciiTheme="majorHAnsi" w:hAnsiTheme="majorHAnsi" w:cstheme="majorHAnsi"/>
                <w:b/>
                <w:sz w:val="22"/>
                <w:szCs w:val="22"/>
              </w:rPr>
            </w:pPr>
            <w:r w:rsidRPr="00511E3E">
              <w:rPr>
                <w:rFonts w:asciiTheme="majorHAnsi" w:hAnsiTheme="majorHAnsi" w:cstheme="majorHAnsi"/>
                <w:b/>
                <w:sz w:val="22"/>
                <w:szCs w:val="22"/>
              </w:rPr>
              <w:t>Bendrovės informacija</w:t>
            </w:r>
          </w:p>
        </w:tc>
        <w:tc>
          <w:tcPr>
            <w:tcW w:w="8943" w:type="dxa"/>
            <w:shd w:val="clear" w:color="auto" w:fill="auto"/>
          </w:tcPr>
          <w:p w14:paraId="15106CAF" w14:textId="17C3F4F2" w:rsidR="00CF7D79" w:rsidRPr="00511E3E" w:rsidRDefault="00CF7D79" w:rsidP="00AC1F76">
            <w:pPr>
              <w:pStyle w:val="ListParagraph"/>
              <w:tabs>
                <w:tab w:val="left" w:pos="270"/>
              </w:tabs>
              <w:suppressAutoHyphens/>
              <w:ind w:left="0"/>
              <w:rPr>
                <w:rFonts w:asciiTheme="majorHAnsi" w:hAnsiTheme="majorHAnsi" w:cstheme="majorHAnsi"/>
                <w:sz w:val="22"/>
                <w:szCs w:val="22"/>
              </w:rPr>
            </w:pPr>
            <w:r w:rsidRPr="00511E3E">
              <w:rPr>
                <w:rFonts w:asciiTheme="majorHAnsi" w:hAnsiTheme="majorHAnsi" w:cstheme="majorHAnsi"/>
                <w:sz w:val="22"/>
                <w:szCs w:val="22"/>
              </w:rPr>
              <w:t>Bet kokios formos Bendrovės valdomi duomenys, neatsižvelgiant į jų fiksavimo ar perdavimo būdą.</w:t>
            </w:r>
          </w:p>
        </w:tc>
      </w:tr>
      <w:tr w:rsidR="00CF7D79" w:rsidRPr="00511E3E" w14:paraId="56D5D323" w14:textId="77777777" w:rsidTr="007D6311">
        <w:tc>
          <w:tcPr>
            <w:tcW w:w="2114" w:type="dxa"/>
            <w:shd w:val="clear" w:color="auto" w:fill="auto"/>
          </w:tcPr>
          <w:p w14:paraId="7A67EDD7" w14:textId="70695944" w:rsidR="00CF7D79" w:rsidRPr="00511E3E" w:rsidRDefault="00CF7D79" w:rsidP="00AC1F76">
            <w:pPr>
              <w:pStyle w:val="ListParagraph"/>
              <w:tabs>
                <w:tab w:val="left" w:pos="270"/>
              </w:tabs>
              <w:suppressAutoHyphens/>
              <w:ind w:left="0"/>
              <w:rPr>
                <w:rFonts w:asciiTheme="majorHAnsi" w:hAnsiTheme="majorHAnsi" w:cstheme="majorHAnsi"/>
                <w:b/>
                <w:sz w:val="22"/>
                <w:szCs w:val="22"/>
              </w:rPr>
            </w:pPr>
            <w:r w:rsidRPr="00511E3E">
              <w:rPr>
                <w:rFonts w:asciiTheme="majorHAnsi" w:hAnsiTheme="majorHAnsi" w:cstheme="majorHAnsi"/>
                <w:b/>
                <w:sz w:val="22"/>
                <w:szCs w:val="22"/>
              </w:rPr>
              <w:t>Vieša informacija</w:t>
            </w:r>
          </w:p>
        </w:tc>
        <w:tc>
          <w:tcPr>
            <w:tcW w:w="8943" w:type="dxa"/>
            <w:shd w:val="clear" w:color="auto" w:fill="auto"/>
          </w:tcPr>
          <w:p w14:paraId="001C4027" w14:textId="0CD640D7" w:rsidR="00CF7D79" w:rsidRPr="00511E3E" w:rsidRDefault="00CF7D79" w:rsidP="00517E6E">
            <w:pPr>
              <w:pStyle w:val="ListParagraph"/>
              <w:tabs>
                <w:tab w:val="left" w:pos="270"/>
              </w:tabs>
              <w:suppressAutoHyphens/>
              <w:ind w:left="0"/>
              <w:jc w:val="both"/>
              <w:rPr>
                <w:rFonts w:asciiTheme="majorHAnsi" w:hAnsiTheme="majorHAnsi" w:cstheme="majorHAnsi"/>
                <w:sz w:val="22"/>
                <w:szCs w:val="22"/>
              </w:rPr>
            </w:pPr>
            <w:r w:rsidRPr="00511E3E">
              <w:rPr>
                <w:rFonts w:asciiTheme="majorHAnsi" w:hAnsiTheme="majorHAnsi" w:cstheme="majorHAnsi"/>
                <w:sz w:val="22"/>
                <w:szCs w:val="22"/>
              </w:rPr>
              <w:t>Bendrovės informacija, kuri yra viešai prieinama, skelbiama arba privalo būti skelbiama teisės aktų nustatytais atvejais ir tvarka (internetinėje svetainėje bendra kontaktinė informacija, veiklos sritys, teikiamos paslaugos, pranešimai žiniasklaidai,</w:t>
            </w:r>
            <w:r w:rsidRPr="00511E3E">
              <w:rPr>
                <w:rFonts w:asciiTheme="majorHAnsi" w:hAnsiTheme="majorHAnsi" w:cstheme="majorHAnsi"/>
                <w:spacing w:val="-8"/>
                <w:sz w:val="22"/>
                <w:szCs w:val="22"/>
              </w:rPr>
              <w:t xml:space="preserve"> </w:t>
            </w:r>
            <w:r w:rsidRPr="00511E3E">
              <w:rPr>
                <w:rFonts w:asciiTheme="majorHAnsi" w:hAnsiTheme="majorHAnsi" w:cstheme="majorHAnsi"/>
                <w:sz w:val="22"/>
                <w:szCs w:val="22"/>
              </w:rPr>
              <w:t>Bendrovės</w:t>
            </w:r>
            <w:r w:rsidRPr="00511E3E">
              <w:rPr>
                <w:rFonts w:asciiTheme="majorHAnsi" w:hAnsiTheme="majorHAnsi" w:cstheme="majorHAnsi"/>
                <w:spacing w:val="-8"/>
                <w:sz w:val="22"/>
                <w:szCs w:val="22"/>
              </w:rPr>
              <w:t xml:space="preserve"> </w:t>
            </w:r>
            <w:r w:rsidRPr="00511E3E">
              <w:rPr>
                <w:rFonts w:asciiTheme="majorHAnsi" w:hAnsiTheme="majorHAnsi" w:cstheme="majorHAnsi"/>
                <w:sz w:val="22"/>
                <w:szCs w:val="22"/>
              </w:rPr>
              <w:t>naujienos,</w:t>
            </w:r>
            <w:r w:rsidRPr="00511E3E">
              <w:rPr>
                <w:rFonts w:asciiTheme="majorHAnsi" w:hAnsiTheme="majorHAnsi" w:cstheme="majorHAnsi"/>
                <w:spacing w:val="-9"/>
                <w:sz w:val="22"/>
                <w:szCs w:val="22"/>
              </w:rPr>
              <w:t xml:space="preserve"> </w:t>
            </w:r>
            <w:r w:rsidRPr="00511E3E">
              <w:rPr>
                <w:rFonts w:asciiTheme="majorHAnsi" w:hAnsiTheme="majorHAnsi" w:cstheme="majorHAnsi"/>
                <w:sz w:val="22"/>
                <w:szCs w:val="22"/>
              </w:rPr>
              <w:t>darbo</w:t>
            </w:r>
            <w:r w:rsidRPr="00511E3E">
              <w:rPr>
                <w:rFonts w:asciiTheme="majorHAnsi" w:hAnsiTheme="majorHAnsi" w:cstheme="majorHAnsi"/>
                <w:spacing w:val="-4"/>
                <w:sz w:val="22"/>
                <w:szCs w:val="22"/>
              </w:rPr>
              <w:t xml:space="preserve"> </w:t>
            </w:r>
            <w:r w:rsidRPr="00511E3E">
              <w:rPr>
                <w:rFonts w:asciiTheme="majorHAnsi" w:hAnsiTheme="majorHAnsi" w:cstheme="majorHAnsi"/>
                <w:sz w:val="22"/>
                <w:szCs w:val="22"/>
              </w:rPr>
              <w:t>skelbimai,</w:t>
            </w:r>
            <w:r w:rsidRPr="00511E3E">
              <w:rPr>
                <w:rFonts w:asciiTheme="majorHAnsi" w:hAnsiTheme="majorHAnsi" w:cstheme="majorHAnsi"/>
                <w:spacing w:val="-6"/>
                <w:sz w:val="22"/>
                <w:szCs w:val="22"/>
              </w:rPr>
              <w:t xml:space="preserve"> </w:t>
            </w:r>
            <w:r w:rsidRPr="00511E3E">
              <w:rPr>
                <w:rFonts w:asciiTheme="majorHAnsi" w:hAnsiTheme="majorHAnsi" w:cstheme="majorHAnsi"/>
                <w:sz w:val="22"/>
                <w:szCs w:val="22"/>
              </w:rPr>
              <w:t>pranešimai</w:t>
            </w:r>
            <w:r w:rsidRPr="00511E3E">
              <w:rPr>
                <w:rFonts w:asciiTheme="majorHAnsi" w:hAnsiTheme="majorHAnsi" w:cstheme="majorHAnsi"/>
                <w:spacing w:val="-8"/>
                <w:sz w:val="22"/>
                <w:szCs w:val="22"/>
              </w:rPr>
              <w:t xml:space="preserve"> </w:t>
            </w:r>
            <w:r w:rsidRPr="00511E3E">
              <w:rPr>
                <w:rFonts w:asciiTheme="majorHAnsi" w:hAnsiTheme="majorHAnsi" w:cstheme="majorHAnsi"/>
                <w:sz w:val="22"/>
                <w:szCs w:val="22"/>
              </w:rPr>
              <w:t>apie</w:t>
            </w:r>
            <w:r w:rsidRPr="00511E3E">
              <w:rPr>
                <w:rFonts w:asciiTheme="majorHAnsi" w:hAnsiTheme="majorHAnsi" w:cstheme="majorHAnsi"/>
                <w:spacing w:val="-7"/>
                <w:sz w:val="22"/>
                <w:szCs w:val="22"/>
              </w:rPr>
              <w:t xml:space="preserve"> </w:t>
            </w:r>
            <w:r w:rsidRPr="00511E3E">
              <w:rPr>
                <w:rFonts w:asciiTheme="majorHAnsi" w:hAnsiTheme="majorHAnsi" w:cstheme="majorHAnsi"/>
                <w:sz w:val="22"/>
                <w:szCs w:val="22"/>
              </w:rPr>
              <w:t>konkursus, ir</w:t>
            </w:r>
            <w:r w:rsidRPr="00511E3E">
              <w:rPr>
                <w:rFonts w:asciiTheme="majorHAnsi" w:hAnsiTheme="majorHAnsi" w:cstheme="majorHAnsi"/>
                <w:spacing w:val="-1"/>
                <w:sz w:val="22"/>
                <w:szCs w:val="22"/>
              </w:rPr>
              <w:t xml:space="preserve"> </w:t>
            </w:r>
            <w:r w:rsidRPr="00511E3E">
              <w:rPr>
                <w:rFonts w:asciiTheme="majorHAnsi" w:hAnsiTheme="majorHAnsi" w:cstheme="majorHAnsi"/>
                <w:sz w:val="22"/>
                <w:szCs w:val="22"/>
              </w:rPr>
              <w:t>pan.)</w:t>
            </w:r>
          </w:p>
        </w:tc>
      </w:tr>
      <w:tr w:rsidR="00005EF9" w:rsidRPr="00511E3E" w14:paraId="0466C909" w14:textId="77777777" w:rsidTr="007D6311">
        <w:trPr>
          <w:trHeight w:val="1130"/>
        </w:trPr>
        <w:tc>
          <w:tcPr>
            <w:tcW w:w="2114" w:type="dxa"/>
            <w:shd w:val="clear" w:color="auto" w:fill="auto"/>
          </w:tcPr>
          <w:p w14:paraId="7B5D1B55" w14:textId="13F1B034" w:rsidR="00005EF9" w:rsidRPr="00511E3E" w:rsidRDefault="00005EF9" w:rsidP="00AC1F76">
            <w:pPr>
              <w:pStyle w:val="TableParagraph"/>
              <w:tabs>
                <w:tab w:val="left" w:pos="270"/>
              </w:tabs>
              <w:spacing w:before="0"/>
              <w:ind w:left="0"/>
              <w:rPr>
                <w:rFonts w:asciiTheme="majorHAnsi" w:hAnsiTheme="majorHAnsi" w:cstheme="majorHAnsi"/>
                <w:b/>
                <w:w w:val="95"/>
              </w:rPr>
            </w:pPr>
            <w:r w:rsidRPr="00511E3E">
              <w:rPr>
                <w:rFonts w:asciiTheme="majorHAnsi" w:hAnsiTheme="majorHAnsi" w:cstheme="majorHAnsi"/>
                <w:b/>
              </w:rPr>
              <w:lastRenderedPageBreak/>
              <w:t>Vidinio naudojimo informacija</w:t>
            </w:r>
          </w:p>
        </w:tc>
        <w:tc>
          <w:tcPr>
            <w:tcW w:w="8943" w:type="dxa"/>
            <w:shd w:val="clear" w:color="auto" w:fill="auto"/>
          </w:tcPr>
          <w:p w14:paraId="3DEE9213" w14:textId="40E70B92" w:rsidR="00005EF9" w:rsidRPr="00511E3E" w:rsidRDefault="00005EF9" w:rsidP="00CB5EA9">
            <w:pPr>
              <w:pStyle w:val="ListParagraph"/>
              <w:tabs>
                <w:tab w:val="left" w:pos="270"/>
              </w:tabs>
              <w:suppressAutoHyphens/>
              <w:ind w:left="0"/>
              <w:jc w:val="both"/>
              <w:rPr>
                <w:rFonts w:asciiTheme="majorHAnsi" w:hAnsiTheme="majorHAnsi" w:cstheme="majorHAnsi"/>
                <w:sz w:val="22"/>
                <w:szCs w:val="22"/>
              </w:rPr>
            </w:pPr>
            <w:r w:rsidRPr="00511E3E">
              <w:rPr>
                <w:rFonts w:asciiTheme="majorHAnsi" w:hAnsiTheme="majorHAnsi" w:cstheme="majorHAnsi"/>
                <w:sz w:val="22"/>
                <w:szCs w:val="22"/>
              </w:rPr>
              <w:t>Bendrovės informacija, skirta darbuotojų funkcijoms vykdyti ir uždaviniams įgyvendinti, kuri nėra priskirta</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viešai,</w:t>
            </w:r>
            <w:r w:rsidRPr="00511E3E">
              <w:rPr>
                <w:rFonts w:asciiTheme="majorHAnsi" w:hAnsiTheme="majorHAnsi" w:cstheme="majorHAnsi"/>
                <w:spacing w:val="-18"/>
                <w:sz w:val="22"/>
                <w:szCs w:val="22"/>
              </w:rPr>
              <w:t xml:space="preserve"> </w:t>
            </w:r>
            <w:r w:rsidRPr="00511E3E">
              <w:rPr>
                <w:rFonts w:asciiTheme="majorHAnsi" w:hAnsiTheme="majorHAnsi" w:cstheme="majorHAnsi"/>
                <w:sz w:val="22"/>
                <w:szCs w:val="22"/>
              </w:rPr>
              <w:t>konfidencialiai, ir jos atskleidimas neturėtų neigiamo poveikio Bendrovės veiklai,</w:t>
            </w:r>
            <w:r w:rsidRPr="00511E3E">
              <w:rPr>
                <w:rFonts w:asciiTheme="majorHAnsi" w:hAnsiTheme="majorHAnsi" w:cstheme="majorHAnsi"/>
                <w:spacing w:val="-32"/>
                <w:sz w:val="22"/>
                <w:szCs w:val="22"/>
              </w:rPr>
              <w:t xml:space="preserve"> </w:t>
            </w:r>
            <w:r w:rsidRPr="00511E3E">
              <w:rPr>
                <w:rFonts w:asciiTheme="majorHAnsi" w:hAnsiTheme="majorHAnsi" w:cstheme="majorHAnsi"/>
                <w:sz w:val="22"/>
                <w:szCs w:val="22"/>
              </w:rPr>
              <w:t>tačiau dėl savo pobūdžio nėra skirta platinti viešai (pavyzdžiui, detali kontaktinė darbuotojų informacija neskirta skelbti, konfidencialios informacijos neturintys Bendrovės dokumentai, vidinis susirašinėjimas, darbuotojų užimtumo informacija, vidiniai leidiniai ir pan.).</w:t>
            </w:r>
          </w:p>
        </w:tc>
      </w:tr>
      <w:tr w:rsidR="00005EF9" w:rsidRPr="00511E3E" w14:paraId="534D24A4" w14:textId="77777777" w:rsidTr="007D6311">
        <w:trPr>
          <w:trHeight w:val="1130"/>
        </w:trPr>
        <w:tc>
          <w:tcPr>
            <w:tcW w:w="2114" w:type="dxa"/>
            <w:shd w:val="clear" w:color="auto" w:fill="auto"/>
          </w:tcPr>
          <w:p w14:paraId="2AEB8EDC" w14:textId="61B2C837" w:rsidR="00005EF9" w:rsidRPr="00511E3E" w:rsidRDefault="00005EF9" w:rsidP="00AC1F76">
            <w:pPr>
              <w:pStyle w:val="TableParagraph"/>
              <w:tabs>
                <w:tab w:val="left" w:pos="270"/>
              </w:tabs>
              <w:spacing w:before="0"/>
              <w:ind w:left="0"/>
              <w:rPr>
                <w:rFonts w:asciiTheme="majorHAnsi" w:hAnsiTheme="majorHAnsi" w:cstheme="majorHAnsi"/>
                <w:b/>
              </w:rPr>
            </w:pPr>
            <w:r w:rsidRPr="00511E3E">
              <w:rPr>
                <w:rFonts w:asciiTheme="majorHAnsi" w:hAnsiTheme="majorHAnsi" w:cstheme="majorHAnsi"/>
                <w:b/>
                <w:w w:val="95"/>
              </w:rPr>
              <w:t xml:space="preserve">Konfidenciali </w:t>
            </w:r>
            <w:r w:rsidRPr="00511E3E">
              <w:rPr>
                <w:rFonts w:asciiTheme="majorHAnsi" w:hAnsiTheme="majorHAnsi" w:cstheme="majorHAnsi"/>
                <w:b/>
              </w:rPr>
              <w:t>informacija</w:t>
            </w:r>
          </w:p>
        </w:tc>
        <w:tc>
          <w:tcPr>
            <w:tcW w:w="8943" w:type="dxa"/>
            <w:shd w:val="clear" w:color="auto" w:fill="auto"/>
          </w:tcPr>
          <w:p w14:paraId="29D45EFF" w14:textId="286B57E1" w:rsidR="00005EF9" w:rsidRPr="00511E3E" w:rsidRDefault="00005EF9" w:rsidP="00CB5EA9">
            <w:pPr>
              <w:pStyle w:val="ListParagraph"/>
              <w:tabs>
                <w:tab w:val="left" w:pos="270"/>
              </w:tabs>
              <w:suppressAutoHyphens/>
              <w:ind w:left="0"/>
              <w:jc w:val="both"/>
              <w:rPr>
                <w:rFonts w:asciiTheme="majorHAnsi" w:hAnsiTheme="majorHAnsi" w:cstheme="majorHAnsi"/>
                <w:sz w:val="22"/>
                <w:szCs w:val="22"/>
              </w:rPr>
            </w:pPr>
            <w:r w:rsidRPr="00511E3E">
              <w:rPr>
                <w:rFonts w:asciiTheme="majorHAnsi" w:hAnsiTheme="majorHAnsi" w:cstheme="majorHAnsi"/>
                <w:sz w:val="22"/>
                <w:szCs w:val="22"/>
              </w:rPr>
              <w:t>Bendrovės informacija,</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kuriai</w:t>
            </w:r>
            <w:r w:rsidRPr="00511E3E">
              <w:rPr>
                <w:rFonts w:asciiTheme="majorHAnsi" w:hAnsiTheme="majorHAnsi" w:cstheme="majorHAnsi"/>
                <w:spacing w:val="-28"/>
                <w:sz w:val="22"/>
                <w:szCs w:val="22"/>
              </w:rPr>
              <w:t xml:space="preserve"> </w:t>
            </w:r>
            <w:r w:rsidRPr="00511E3E">
              <w:rPr>
                <w:rFonts w:asciiTheme="majorHAnsi" w:hAnsiTheme="majorHAnsi" w:cstheme="majorHAnsi"/>
                <w:sz w:val="22"/>
                <w:szCs w:val="22"/>
              </w:rPr>
              <w:t>pagal</w:t>
            </w:r>
            <w:r w:rsidRPr="00511E3E">
              <w:rPr>
                <w:rFonts w:asciiTheme="majorHAnsi" w:hAnsiTheme="majorHAnsi" w:cstheme="majorHAnsi"/>
                <w:spacing w:val="-28"/>
                <w:sz w:val="22"/>
                <w:szCs w:val="22"/>
              </w:rPr>
              <w:t xml:space="preserve"> </w:t>
            </w:r>
            <w:r w:rsidRPr="00511E3E">
              <w:rPr>
                <w:rFonts w:asciiTheme="majorHAnsi" w:hAnsiTheme="majorHAnsi" w:cstheme="majorHAnsi"/>
                <w:sz w:val="22"/>
                <w:szCs w:val="22"/>
              </w:rPr>
              <w:t>norminius ir kitus teisės aktus bei Bendrovės sandorius taikomas konfidencialios informacijos</w:t>
            </w:r>
            <w:r w:rsidRPr="00511E3E">
              <w:rPr>
                <w:rFonts w:asciiTheme="majorHAnsi" w:hAnsiTheme="majorHAnsi" w:cstheme="majorHAnsi"/>
                <w:spacing w:val="-20"/>
                <w:sz w:val="22"/>
                <w:szCs w:val="22"/>
              </w:rPr>
              <w:t xml:space="preserve"> </w:t>
            </w:r>
            <w:r w:rsidRPr="00511E3E">
              <w:rPr>
                <w:rFonts w:asciiTheme="majorHAnsi" w:hAnsiTheme="majorHAnsi" w:cstheme="majorHAnsi"/>
                <w:sz w:val="22"/>
                <w:szCs w:val="22"/>
              </w:rPr>
              <w:t>statusas.</w:t>
            </w:r>
            <w:r w:rsidRPr="00511E3E">
              <w:rPr>
                <w:rFonts w:asciiTheme="majorHAnsi" w:hAnsiTheme="majorHAnsi" w:cstheme="majorHAnsi"/>
                <w:spacing w:val="-20"/>
                <w:sz w:val="22"/>
                <w:szCs w:val="22"/>
              </w:rPr>
              <w:t xml:space="preserve"> </w:t>
            </w:r>
            <w:r w:rsidRPr="00511E3E">
              <w:rPr>
                <w:rFonts w:asciiTheme="majorHAnsi" w:hAnsiTheme="majorHAnsi" w:cstheme="majorHAnsi"/>
                <w:sz w:val="22"/>
                <w:szCs w:val="22"/>
              </w:rPr>
              <w:t>Konfidencialia</w:t>
            </w:r>
            <w:r w:rsidRPr="00511E3E">
              <w:rPr>
                <w:rFonts w:asciiTheme="majorHAnsi" w:hAnsiTheme="majorHAnsi" w:cstheme="majorHAnsi"/>
                <w:spacing w:val="-19"/>
                <w:sz w:val="22"/>
                <w:szCs w:val="22"/>
              </w:rPr>
              <w:t xml:space="preserve"> </w:t>
            </w:r>
            <w:r w:rsidRPr="00511E3E">
              <w:rPr>
                <w:rFonts w:asciiTheme="majorHAnsi" w:hAnsiTheme="majorHAnsi" w:cstheme="majorHAnsi"/>
                <w:sz w:val="22"/>
                <w:szCs w:val="22"/>
              </w:rPr>
              <w:t>informacija</w:t>
            </w:r>
            <w:r w:rsidRPr="00511E3E">
              <w:rPr>
                <w:rFonts w:asciiTheme="majorHAnsi" w:hAnsiTheme="majorHAnsi" w:cstheme="majorHAnsi"/>
                <w:spacing w:val="-18"/>
                <w:sz w:val="22"/>
                <w:szCs w:val="22"/>
              </w:rPr>
              <w:t xml:space="preserve"> </w:t>
            </w:r>
            <w:r w:rsidRPr="00511E3E">
              <w:rPr>
                <w:rFonts w:asciiTheme="majorHAnsi" w:hAnsiTheme="majorHAnsi" w:cstheme="majorHAnsi"/>
                <w:sz w:val="22"/>
                <w:szCs w:val="22"/>
              </w:rPr>
              <w:t>yra</w:t>
            </w:r>
            <w:r w:rsidRPr="00511E3E">
              <w:rPr>
                <w:rFonts w:asciiTheme="majorHAnsi" w:hAnsiTheme="majorHAnsi" w:cstheme="majorHAnsi"/>
                <w:spacing w:val="-19"/>
                <w:sz w:val="22"/>
                <w:szCs w:val="22"/>
              </w:rPr>
              <w:t xml:space="preserve"> </w:t>
            </w:r>
            <w:r w:rsidRPr="00511E3E">
              <w:rPr>
                <w:rFonts w:asciiTheme="majorHAnsi" w:hAnsiTheme="majorHAnsi" w:cstheme="majorHAnsi"/>
                <w:sz w:val="22"/>
                <w:szCs w:val="22"/>
              </w:rPr>
              <w:t>laikoma</w:t>
            </w:r>
            <w:r w:rsidRPr="00511E3E">
              <w:rPr>
                <w:rFonts w:asciiTheme="majorHAnsi" w:hAnsiTheme="majorHAnsi" w:cstheme="majorHAnsi"/>
                <w:spacing w:val="-18"/>
                <w:sz w:val="22"/>
                <w:szCs w:val="22"/>
              </w:rPr>
              <w:t xml:space="preserve"> </w:t>
            </w:r>
            <w:r w:rsidR="00520825">
              <w:rPr>
                <w:rFonts w:asciiTheme="majorHAnsi" w:hAnsiTheme="majorHAnsi" w:cstheme="majorHAnsi"/>
                <w:sz w:val="22"/>
                <w:szCs w:val="22"/>
              </w:rPr>
              <w:t>Bendrovės valdybos</w:t>
            </w:r>
            <w:r w:rsidR="008D7624">
              <w:rPr>
                <w:rFonts w:asciiTheme="majorHAnsi" w:hAnsiTheme="majorHAnsi" w:cstheme="majorHAnsi"/>
                <w:sz w:val="22"/>
                <w:szCs w:val="22"/>
              </w:rPr>
              <w:t xml:space="preserve"> </w:t>
            </w:r>
            <w:r w:rsidRPr="00511E3E">
              <w:rPr>
                <w:rFonts w:asciiTheme="majorHAnsi" w:hAnsiTheme="majorHAnsi" w:cstheme="majorHAnsi"/>
                <w:sz w:val="22"/>
                <w:szCs w:val="22"/>
              </w:rPr>
              <w:t>patvirtintame</w:t>
            </w:r>
            <w:r w:rsidR="00520825">
              <w:rPr>
                <w:rFonts w:asciiTheme="majorHAnsi" w:hAnsiTheme="majorHAnsi" w:cstheme="majorHAnsi"/>
                <w:sz w:val="22"/>
                <w:szCs w:val="22"/>
              </w:rPr>
              <w:t xml:space="preserve"> konfidencialios informacijos sąraše</w:t>
            </w:r>
            <w:r w:rsidRPr="00511E3E">
              <w:rPr>
                <w:rFonts w:asciiTheme="majorHAnsi" w:hAnsiTheme="majorHAnsi" w:cstheme="majorHAnsi"/>
                <w:sz w:val="22"/>
                <w:szCs w:val="22"/>
              </w:rPr>
              <w:t xml:space="preserve"> nurodytų kategorijų informacija, kuri turi tam tikrą ar potencialią vertę Bendrovei dėl to, kad jos nežino Tretieji asmenys ir (ar) kurios atskleidimas gali turėti neigiamą poveikį Bendrovės reputacijai ar</w:t>
            </w:r>
            <w:r w:rsidRPr="00511E3E">
              <w:rPr>
                <w:rFonts w:asciiTheme="majorHAnsi" w:hAnsiTheme="majorHAnsi" w:cstheme="majorHAnsi"/>
                <w:spacing w:val="1"/>
                <w:sz w:val="22"/>
                <w:szCs w:val="22"/>
              </w:rPr>
              <w:t xml:space="preserve"> </w:t>
            </w:r>
            <w:r w:rsidRPr="00511E3E">
              <w:rPr>
                <w:rFonts w:asciiTheme="majorHAnsi" w:hAnsiTheme="majorHAnsi" w:cstheme="majorHAnsi"/>
                <w:sz w:val="22"/>
                <w:szCs w:val="22"/>
              </w:rPr>
              <w:t>finansams.</w:t>
            </w:r>
          </w:p>
        </w:tc>
      </w:tr>
      <w:tr w:rsidR="00005EF9" w:rsidRPr="00511E3E" w14:paraId="14295F71" w14:textId="77777777" w:rsidTr="007D6311">
        <w:trPr>
          <w:trHeight w:val="854"/>
        </w:trPr>
        <w:tc>
          <w:tcPr>
            <w:tcW w:w="2114" w:type="dxa"/>
            <w:shd w:val="clear" w:color="auto" w:fill="auto"/>
          </w:tcPr>
          <w:p w14:paraId="74F0A411" w14:textId="05B3B0BF" w:rsidR="00005EF9" w:rsidRPr="00511E3E" w:rsidRDefault="007A59A1" w:rsidP="00AC1F76">
            <w:pPr>
              <w:pStyle w:val="TableParagraph"/>
              <w:tabs>
                <w:tab w:val="left" w:pos="270"/>
              </w:tabs>
              <w:spacing w:before="0"/>
              <w:ind w:left="0"/>
              <w:rPr>
                <w:rFonts w:asciiTheme="majorHAnsi" w:hAnsiTheme="majorHAnsi" w:cstheme="majorHAnsi"/>
                <w:b/>
                <w:w w:val="95"/>
              </w:rPr>
            </w:pPr>
            <w:r w:rsidRPr="00511E3E">
              <w:rPr>
                <w:rFonts w:asciiTheme="majorHAnsi" w:hAnsiTheme="majorHAnsi" w:cstheme="majorHAnsi"/>
                <w:b/>
                <w:w w:val="95"/>
              </w:rPr>
              <w:t xml:space="preserve">Informacijos </w:t>
            </w:r>
            <w:r w:rsidRPr="00511E3E">
              <w:rPr>
                <w:rFonts w:asciiTheme="majorHAnsi" w:hAnsiTheme="majorHAnsi" w:cstheme="majorHAnsi"/>
                <w:b/>
              </w:rPr>
              <w:t>atskleidimas</w:t>
            </w:r>
          </w:p>
        </w:tc>
        <w:tc>
          <w:tcPr>
            <w:tcW w:w="8943" w:type="dxa"/>
            <w:shd w:val="clear" w:color="auto" w:fill="auto"/>
          </w:tcPr>
          <w:p w14:paraId="4ED31DC1" w14:textId="0AEA6778" w:rsidR="00005EF9" w:rsidRPr="00511E3E" w:rsidRDefault="007A59A1" w:rsidP="008B3286">
            <w:pPr>
              <w:pStyle w:val="ListParagraph"/>
              <w:tabs>
                <w:tab w:val="left" w:pos="270"/>
              </w:tabs>
              <w:suppressAutoHyphens/>
              <w:ind w:left="0"/>
              <w:jc w:val="both"/>
              <w:rPr>
                <w:rFonts w:asciiTheme="majorHAnsi" w:hAnsiTheme="majorHAnsi" w:cstheme="majorHAnsi"/>
                <w:sz w:val="22"/>
                <w:szCs w:val="22"/>
              </w:rPr>
            </w:pPr>
            <w:r w:rsidRPr="00511E3E">
              <w:rPr>
                <w:rFonts w:asciiTheme="majorHAnsi" w:hAnsiTheme="majorHAnsi" w:cstheme="majorHAnsi"/>
                <w:sz w:val="22"/>
                <w:szCs w:val="22"/>
              </w:rPr>
              <w:t>Informacijos perdavimas Trečiajam asmeniui bet kokiu būdu (žodžiu ar raštu)</w:t>
            </w:r>
            <w:r w:rsidRPr="00511E3E">
              <w:rPr>
                <w:rFonts w:asciiTheme="majorHAnsi" w:hAnsiTheme="majorHAnsi" w:cstheme="majorHAnsi"/>
                <w:spacing w:val="-33"/>
                <w:sz w:val="22"/>
                <w:szCs w:val="22"/>
              </w:rPr>
              <w:t xml:space="preserve"> </w:t>
            </w:r>
            <w:r w:rsidRPr="00511E3E">
              <w:rPr>
                <w:rFonts w:asciiTheme="majorHAnsi" w:hAnsiTheme="majorHAnsi" w:cstheme="majorHAnsi"/>
                <w:sz w:val="22"/>
                <w:szCs w:val="22"/>
              </w:rPr>
              <w:t>ir priemonėmis (rašytiniuose dokumentuose, kompiuterinėse laikmenose, garso (vaizdo) įrašuose ir pan.) arba sąlygų sudarymas susipažinti su</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informacija.</w:t>
            </w:r>
          </w:p>
        </w:tc>
      </w:tr>
      <w:tr w:rsidR="0051267E" w:rsidRPr="00511E3E" w14:paraId="3DA7A281" w14:textId="77777777" w:rsidTr="007D6311">
        <w:trPr>
          <w:trHeight w:val="881"/>
        </w:trPr>
        <w:tc>
          <w:tcPr>
            <w:tcW w:w="2114" w:type="dxa"/>
            <w:shd w:val="clear" w:color="auto" w:fill="auto"/>
          </w:tcPr>
          <w:p w14:paraId="01E5CA03" w14:textId="6311FFA2" w:rsidR="0051267E" w:rsidRPr="00511E3E" w:rsidRDefault="0051267E" w:rsidP="00AC1F76">
            <w:pPr>
              <w:pStyle w:val="TableParagraph"/>
              <w:tabs>
                <w:tab w:val="left" w:pos="270"/>
              </w:tabs>
              <w:spacing w:before="0"/>
              <w:ind w:left="0"/>
              <w:rPr>
                <w:rFonts w:asciiTheme="majorHAnsi" w:hAnsiTheme="majorHAnsi" w:cstheme="majorHAnsi"/>
                <w:b/>
                <w:w w:val="95"/>
              </w:rPr>
            </w:pPr>
            <w:r w:rsidRPr="00511E3E">
              <w:rPr>
                <w:rFonts w:asciiTheme="majorHAnsi" w:hAnsiTheme="majorHAnsi" w:cstheme="majorHAnsi"/>
                <w:b/>
              </w:rPr>
              <w:t>Tretieji asmenys</w:t>
            </w:r>
          </w:p>
        </w:tc>
        <w:tc>
          <w:tcPr>
            <w:tcW w:w="8943" w:type="dxa"/>
            <w:shd w:val="clear" w:color="auto" w:fill="auto"/>
          </w:tcPr>
          <w:p w14:paraId="678392E7" w14:textId="24914DCF" w:rsidR="0051267E" w:rsidRPr="00511E3E" w:rsidRDefault="0051267E" w:rsidP="00C77EB4">
            <w:pPr>
              <w:pStyle w:val="ListParagraph"/>
              <w:tabs>
                <w:tab w:val="left" w:pos="270"/>
              </w:tabs>
              <w:suppressAutoHyphens/>
              <w:ind w:left="0"/>
              <w:jc w:val="both"/>
              <w:rPr>
                <w:rFonts w:asciiTheme="majorHAnsi" w:hAnsiTheme="majorHAnsi" w:cstheme="majorHAnsi"/>
                <w:sz w:val="22"/>
                <w:szCs w:val="22"/>
              </w:rPr>
            </w:pPr>
            <w:r w:rsidRPr="00511E3E">
              <w:rPr>
                <w:rFonts w:asciiTheme="majorHAnsi" w:hAnsiTheme="majorHAnsi" w:cstheme="majorHAnsi"/>
                <w:sz w:val="22"/>
                <w:szCs w:val="22"/>
              </w:rPr>
              <w:t xml:space="preserve">Visi asmenys, kurie nėra </w:t>
            </w:r>
            <w:r w:rsidR="000E582B">
              <w:rPr>
                <w:rFonts w:asciiTheme="majorHAnsi" w:hAnsiTheme="majorHAnsi" w:cstheme="majorHAnsi"/>
                <w:sz w:val="22"/>
                <w:szCs w:val="22"/>
              </w:rPr>
              <w:t>B</w:t>
            </w:r>
            <w:r w:rsidRPr="00511E3E">
              <w:rPr>
                <w:rFonts w:asciiTheme="majorHAnsi" w:hAnsiTheme="majorHAnsi" w:cstheme="majorHAnsi"/>
                <w:sz w:val="22"/>
                <w:szCs w:val="22"/>
              </w:rPr>
              <w:t>endrovės darbuotojai. Jeigu informacijai neskelbtinos informacijos statusas suteiktas pagal Bendrovės sudarytą sandorį, trečiaisiais asmenimis laikomi visi asmenys, kurie nėra sandorio šalys ir (ar) jų darbuotojai.</w:t>
            </w:r>
          </w:p>
        </w:tc>
      </w:tr>
      <w:tr w:rsidR="0051267E" w:rsidRPr="00511E3E" w14:paraId="2AD78B8A" w14:textId="77777777" w:rsidTr="007D6311">
        <w:trPr>
          <w:trHeight w:val="1592"/>
        </w:trPr>
        <w:tc>
          <w:tcPr>
            <w:tcW w:w="2114" w:type="dxa"/>
            <w:shd w:val="clear" w:color="auto" w:fill="auto"/>
          </w:tcPr>
          <w:p w14:paraId="4201F070" w14:textId="1FB8895A" w:rsidR="0051267E" w:rsidRPr="00511E3E" w:rsidRDefault="0051267E" w:rsidP="00AC1F76">
            <w:pPr>
              <w:pStyle w:val="TableParagraph"/>
              <w:tabs>
                <w:tab w:val="left" w:pos="270"/>
              </w:tabs>
              <w:spacing w:before="0"/>
              <w:ind w:left="0"/>
              <w:rPr>
                <w:rFonts w:asciiTheme="majorHAnsi" w:hAnsiTheme="majorHAnsi" w:cstheme="majorHAnsi"/>
                <w:b/>
              </w:rPr>
            </w:pPr>
            <w:r w:rsidRPr="00511E3E">
              <w:rPr>
                <w:rFonts w:asciiTheme="majorHAnsi" w:hAnsiTheme="majorHAnsi" w:cstheme="majorHAnsi"/>
                <w:b/>
              </w:rPr>
              <w:t>Suinteresuotieji asmenys</w:t>
            </w:r>
          </w:p>
        </w:tc>
        <w:tc>
          <w:tcPr>
            <w:tcW w:w="8943" w:type="dxa"/>
            <w:shd w:val="clear" w:color="auto" w:fill="auto"/>
          </w:tcPr>
          <w:p w14:paraId="5F71C676" w14:textId="14BD3FC6" w:rsidR="0051267E" w:rsidRPr="00511E3E" w:rsidRDefault="0051267E" w:rsidP="00AC1F76">
            <w:pPr>
              <w:pStyle w:val="ListParagraph"/>
              <w:tabs>
                <w:tab w:val="left" w:pos="270"/>
              </w:tabs>
              <w:suppressAutoHyphens/>
              <w:ind w:left="0"/>
              <w:rPr>
                <w:rFonts w:asciiTheme="majorHAnsi" w:hAnsiTheme="majorHAnsi" w:cstheme="majorHAnsi"/>
                <w:sz w:val="22"/>
                <w:szCs w:val="22"/>
              </w:rPr>
            </w:pPr>
            <w:r w:rsidRPr="00511E3E">
              <w:rPr>
                <w:rFonts w:asciiTheme="majorHAnsi" w:hAnsiTheme="majorHAnsi" w:cstheme="majorHAnsi"/>
                <w:sz w:val="22"/>
                <w:szCs w:val="22"/>
              </w:rPr>
              <w:t>Pavieniai asmenys, grupės ar organizacijos, kurios turi teisę gauti konfidencialią informaciją Lietuvos Respublikos teisės aktų nustatytais atvejais ir tvarka, t. y. akcininkai (savivaldybės), akcininkų išrinkta Bendrovės valdyba, Audito komitetas, Bendrovės veiklą reguliuojančios institucijos: Aplinkos ministerija ir jos padaliniai (Aplinkos apsaugos agentūra, Aplinkos apsaugos departamentas ir kt.), Valstybinė maisto ir veterinarijos tarnyba, Valstybinė energetikos reguliavimo taryba, Valstybinė mokesčių inspekcija ir kt. institucijos.</w:t>
            </w:r>
          </w:p>
        </w:tc>
      </w:tr>
    </w:tbl>
    <w:p w14:paraId="3048F475" w14:textId="1815B573" w:rsidR="003D2C30" w:rsidRDefault="003D2C30" w:rsidP="00AC1F76">
      <w:pPr>
        <w:pStyle w:val="ListParagraph"/>
        <w:tabs>
          <w:tab w:val="left" w:pos="270"/>
          <w:tab w:val="left" w:pos="1134"/>
        </w:tabs>
        <w:ind w:left="0"/>
        <w:rPr>
          <w:rFonts w:asciiTheme="majorHAnsi" w:hAnsiTheme="majorHAnsi" w:cstheme="majorHAnsi"/>
          <w:b/>
          <w:bCs/>
          <w:sz w:val="22"/>
          <w:szCs w:val="22"/>
        </w:rPr>
      </w:pPr>
    </w:p>
    <w:p w14:paraId="13DEBAF9" w14:textId="77777777" w:rsidR="008B3286" w:rsidRPr="00511E3E" w:rsidRDefault="008B3286" w:rsidP="00AC1F76">
      <w:pPr>
        <w:pStyle w:val="ListParagraph"/>
        <w:tabs>
          <w:tab w:val="left" w:pos="270"/>
          <w:tab w:val="left" w:pos="1134"/>
        </w:tabs>
        <w:ind w:left="0"/>
        <w:rPr>
          <w:rFonts w:asciiTheme="majorHAnsi" w:hAnsiTheme="majorHAnsi" w:cstheme="majorHAnsi"/>
          <w:b/>
          <w:bCs/>
          <w:sz w:val="22"/>
          <w:szCs w:val="22"/>
        </w:rPr>
      </w:pPr>
    </w:p>
    <w:p w14:paraId="47CB8B51" w14:textId="394C43E6" w:rsidR="007D0346" w:rsidRPr="00511E3E" w:rsidRDefault="004B3985" w:rsidP="00AC1F76">
      <w:pPr>
        <w:pStyle w:val="ListParagraph"/>
        <w:numPr>
          <w:ilvl w:val="0"/>
          <w:numId w:val="37"/>
        </w:numPr>
        <w:tabs>
          <w:tab w:val="left" w:pos="270"/>
          <w:tab w:val="left" w:pos="1134"/>
        </w:tabs>
        <w:ind w:left="0" w:firstLine="0"/>
        <w:rPr>
          <w:rFonts w:asciiTheme="majorHAnsi" w:hAnsiTheme="majorHAnsi" w:cstheme="majorHAnsi"/>
          <w:b/>
          <w:bCs/>
          <w:sz w:val="22"/>
          <w:szCs w:val="22"/>
        </w:rPr>
      </w:pPr>
      <w:r w:rsidRPr="00511E3E">
        <w:rPr>
          <w:rFonts w:asciiTheme="majorHAnsi" w:hAnsiTheme="majorHAnsi" w:cstheme="majorHAnsi"/>
          <w:b/>
          <w:bCs/>
          <w:sz w:val="22"/>
          <w:szCs w:val="22"/>
        </w:rPr>
        <w:t>BENDROVĖJE VALDOMA INFORMACIJA SKIRSTOMA Į ŠIAS KATEGORIJAS:</w:t>
      </w:r>
    </w:p>
    <w:p w14:paraId="06FB2ACB" w14:textId="77777777" w:rsidR="008725D0" w:rsidRPr="00511E3E" w:rsidRDefault="008725D0" w:rsidP="00AC1F76">
      <w:pPr>
        <w:pStyle w:val="ListParagraph"/>
        <w:tabs>
          <w:tab w:val="left" w:pos="270"/>
          <w:tab w:val="left" w:pos="1134"/>
        </w:tabs>
        <w:ind w:left="0"/>
        <w:rPr>
          <w:rFonts w:asciiTheme="majorHAnsi" w:hAnsiTheme="majorHAnsi" w:cstheme="majorHAnsi"/>
          <w:b/>
          <w:bCs/>
          <w:sz w:val="22"/>
          <w:szCs w:val="22"/>
        </w:rPr>
      </w:pPr>
    </w:p>
    <w:p w14:paraId="78CFD249" w14:textId="2E4B044F" w:rsidR="008725D0" w:rsidRPr="00511E3E" w:rsidRDefault="008D4A04" w:rsidP="00AC1F76">
      <w:pPr>
        <w:pStyle w:val="ListParagraph"/>
        <w:widowControl w:val="0"/>
        <w:numPr>
          <w:ilvl w:val="1"/>
          <w:numId w:val="21"/>
        </w:numPr>
        <w:tabs>
          <w:tab w:val="left" w:pos="270"/>
          <w:tab w:val="left" w:pos="859"/>
        </w:tabs>
        <w:autoSpaceDE w:val="0"/>
        <w:autoSpaceDN w:val="0"/>
        <w:rPr>
          <w:rFonts w:asciiTheme="majorHAnsi" w:hAnsiTheme="majorHAnsi" w:cstheme="majorHAnsi"/>
          <w:sz w:val="22"/>
          <w:szCs w:val="22"/>
        </w:rPr>
      </w:pPr>
      <w:r>
        <w:rPr>
          <w:rFonts w:asciiTheme="majorHAnsi" w:hAnsiTheme="majorHAnsi" w:cstheme="majorHAnsi"/>
          <w:sz w:val="22"/>
          <w:szCs w:val="22"/>
        </w:rPr>
        <w:t>Vieša informacija</w:t>
      </w:r>
      <w:r w:rsidR="008725D0" w:rsidRPr="00511E3E">
        <w:rPr>
          <w:rFonts w:asciiTheme="majorHAnsi" w:hAnsiTheme="majorHAnsi" w:cstheme="majorHAnsi"/>
          <w:sz w:val="22"/>
          <w:szCs w:val="22"/>
        </w:rPr>
        <w:t>;</w:t>
      </w:r>
    </w:p>
    <w:p w14:paraId="16E20043" w14:textId="4AFE7B0C" w:rsidR="008725D0" w:rsidRPr="00511E3E" w:rsidRDefault="008725D0" w:rsidP="00AC1F76">
      <w:pPr>
        <w:pStyle w:val="ListParagraph"/>
        <w:widowControl w:val="0"/>
        <w:numPr>
          <w:ilvl w:val="1"/>
          <w:numId w:val="21"/>
        </w:numPr>
        <w:tabs>
          <w:tab w:val="left" w:pos="270"/>
          <w:tab w:val="left" w:pos="859"/>
        </w:tabs>
        <w:autoSpaceDE w:val="0"/>
        <w:autoSpaceDN w:val="0"/>
        <w:rPr>
          <w:rFonts w:asciiTheme="majorHAnsi" w:hAnsiTheme="majorHAnsi" w:cstheme="majorHAnsi"/>
          <w:sz w:val="22"/>
          <w:szCs w:val="22"/>
        </w:rPr>
      </w:pPr>
      <w:r w:rsidRPr="00511E3E">
        <w:rPr>
          <w:rFonts w:asciiTheme="majorHAnsi" w:hAnsiTheme="majorHAnsi" w:cstheme="majorHAnsi"/>
          <w:sz w:val="22"/>
          <w:szCs w:val="22"/>
        </w:rPr>
        <w:t>Vidinio naudojimo informacija;</w:t>
      </w:r>
    </w:p>
    <w:p w14:paraId="609E58C1" w14:textId="4C263725" w:rsidR="004B3985" w:rsidRPr="00511E3E" w:rsidRDefault="004B3985" w:rsidP="00AC1F76">
      <w:pPr>
        <w:pStyle w:val="ListParagraph"/>
        <w:widowControl w:val="0"/>
        <w:numPr>
          <w:ilvl w:val="1"/>
          <w:numId w:val="21"/>
        </w:numPr>
        <w:tabs>
          <w:tab w:val="left" w:pos="270"/>
          <w:tab w:val="left" w:pos="859"/>
        </w:tabs>
        <w:autoSpaceDE w:val="0"/>
        <w:autoSpaceDN w:val="0"/>
        <w:rPr>
          <w:rFonts w:asciiTheme="majorHAnsi" w:hAnsiTheme="majorHAnsi" w:cstheme="majorHAnsi"/>
          <w:sz w:val="22"/>
          <w:szCs w:val="22"/>
        </w:rPr>
      </w:pPr>
      <w:r w:rsidRPr="00511E3E">
        <w:rPr>
          <w:rFonts w:asciiTheme="majorHAnsi" w:hAnsiTheme="majorHAnsi" w:cstheme="majorHAnsi"/>
          <w:sz w:val="22"/>
          <w:szCs w:val="22"/>
        </w:rPr>
        <w:t>Konfidenciali informacija.</w:t>
      </w:r>
    </w:p>
    <w:p w14:paraId="5A7D12F0" w14:textId="77777777" w:rsidR="008725D0" w:rsidRPr="00511E3E" w:rsidRDefault="008725D0" w:rsidP="00AC1F76">
      <w:pPr>
        <w:pStyle w:val="ListParagraph"/>
        <w:tabs>
          <w:tab w:val="left" w:pos="270"/>
          <w:tab w:val="left" w:pos="1134"/>
        </w:tabs>
        <w:ind w:left="0"/>
        <w:rPr>
          <w:rFonts w:asciiTheme="majorHAnsi" w:hAnsiTheme="majorHAnsi" w:cstheme="majorHAnsi"/>
          <w:bCs/>
          <w:sz w:val="22"/>
          <w:szCs w:val="22"/>
        </w:rPr>
      </w:pPr>
    </w:p>
    <w:p w14:paraId="22B60C9E" w14:textId="47EB08E3" w:rsidR="00347BCF" w:rsidRPr="00511E3E" w:rsidRDefault="0098299C" w:rsidP="00AC1F76">
      <w:pPr>
        <w:pStyle w:val="ListParagraph"/>
        <w:numPr>
          <w:ilvl w:val="0"/>
          <w:numId w:val="37"/>
        </w:numPr>
        <w:tabs>
          <w:tab w:val="left" w:pos="270"/>
          <w:tab w:val="left" w:pos="1134"/>
        </w:tabs>
        <w:ind w:left="0" w:firstLine="0"/>
        <w:rPr>
          <w:rFonts w:asciiTheme="majorHAnsi" w:hAnsiTheme="majorHAnsi" w:cstheme="majorHAnsi"/>
          <w:b/>
          <w:bCs/>
          <w:sz w:val="22"/>
          <w:szCs w:val="22"/>
        </w:rPr>
      </w:pPr>
      <w:r w:rsidRPr="00511E3E">
        <w:rPr>
          <w:rFonts w:asciiTheme="majorHAnsi" w:hAnsiTheme="majorHAnsi" w:cstheme="majorHAnsi"/>
          <w:b/>
          <w:bCs/>
          <w:sz w:val="22"/>
          <w:szCs w:val="22"/>
        </w:rPr>
        <w:t>PAGRINDINIAI</w:t>
      </w:r>
      <w:r w:rsidR="00EB5ADA" w:rsidRPr="00511E3E">
        <w:rPr>
          <w:rFonts w:asciiTheme="majorHAnsi" w:hAnsiTheme="majorHAnsi" w:cstheme="majorHAnsi"/>
          <w:b/>
          <w:bCs/>
          <w:sz w:val="22"/>
          <w:szCs w:val="22"/>
        </w:rPr>
        <w:t xml:space="preserve"> </w:t>
      </w:r>
      <w:r w:rsidRPr="00511E3E">
        <w:rPr>
          <w:rFonts w:asciiTheme="majorHAnsi" w:hAnsiTheme="majorHAnsi" w:cstheme="majorHAnsi"/>
          <w:b/>
          <w:bCs/>
          <w:sz w:val="22"/>
          <w:szCs w:val="22"/>
        </w:rPr>
        <w:t>KONFIDENCIALIOIS</w:t>
      </w:r>
      <w:r w:rsidR="00EC73CB" w:rsidRPr="00511E3E">
        <w:rPr>
          <w:rFonts w:asciiTheme="majorHAnsi" w:hAnsiTheme="majorHAnsi" w:cstheme="majorHAnsi"/>
          <w:b/>
          <w:bCs/>
          <w:sz w:val="22"/>
          <w:szCs w:val="22"/>
        </w:rPr>
        <w:t xml:space="preserve"> INFORMACIJOS VALDYMO PRINCIPAI</w:t>
      </w:r>
    </w:p>
    <w:p w14:paraId="0E0925B9" w14:textId="77777777" w:rsidR="00347BCF" w:rsidRPr="00511E3E" w:rsidRDefault="00347BCF" w:rsidP="00AC1F76">
      <w:pPr>
        <w:pStyle w:val="ListParagraph"/>
        <w:tabs>
          <w:tab w:val="left" w:pos="270"/>
          <w:tab w:val="left" w:pos="1134"/>
        </w:tabs>
        <w:ind w:left="0"/>
        <w:rPr>
          <w:rFonts w:asciiTheme="majorHAnsi" w:hAnsiTheme="majorHAnsi" w:cstheme="majorHAnsi"/>
          <w:b/>
          <w:bCs/>
          <w:sz w:val="22"/>
          <w:szCs w:val="2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7"/>
        <w:gridCol w:w="8925"/>
      </w:tblGrid>
      <w:tr w:rsidR="000D64B7" w:rsidRPr="00511E3E" w14:paraId="13FBD8A3" w14:textId="77777777" w:rsidTr="007D6311">
        <w:trPr>
          <w:trHeight w:val="620"/>
        </w:trPr>
        <w:tc>
          <w:tcPr>
            <w:tcW w:w="1837" w:type="dxa"/>
            <w:shd w:val="clear" w:color="auto" w:fill="FFFFFF" w:themeFill="background1"/>
          </w:tcPr>
          <w:p w14:paraId="166F8D04" w14:textId="1CFCA631" w:rsidR="000D64B7" w:rsidRPr="00511E3E" w:rsidRDefault="000D64B7"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Prevencija</w:t>
            </w:r>
          </w:p>
        </w:tc>
        <w:tc>
          <w:tcPr>
            <w:tcW w:w="8925" w:type="dxa"/>
          </w:tcPr>
          <w:p w14:paraId="508185EE" w14:textId="385BDC04" w:rsidR="000D64B7" w:rsidRPr="00511E3E" w:rsidRDefault="000D64B7"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 xml:space="preserve">Siekiant užkirsti kelią teisės pažeidimams ir incidentams, </w:t>
            </w:r>
            <w:r w:rsidR="00C77EB4">
              <w:rPr>
                <w:rFonts w:asciiTheme="majorHAnsi" w:hAnsiTheme="majorHAnsi" w:cstheme="majorHAnsi"/>
              </w:rPr>
              <w:t xml:space="preserve">Bendrovėje </w:t>
            </w:r>
            <w:r w:rsidRPr="00511E3E">
              <w:rPr>
                <w:rFonts w:asciiTheme="majorHAnsi" w:hAnsiTheme="majorHAnsi" w:cstheme="majorHAnsi"/>
              </w:rPr>
              <w:t>yra taikoma informacijos saugos priemonių sistema.</w:t>
            </w:r>
          </w:p>
        </w:tc>
      </w:tr>
      <w:tr w:rsidR="000D64B7" w:rsidRPr="00511E3E" w14:paraId="56652365" w14:textId="77777777" w:rsidTr="007D6311">
        <w:trPr>
          <w:trHeight w:val="800"/>
        </w:trPr>
        <w:tc>
          <w:tcPr>
            <w:tcW w:w="1837" w:type="dxa"/>
            <w:shd w:val="clear" w:color="auto" w:fill="FFFFFF" w:themeFill="background1"/>
          </w:tcPr>
          <w:p w14:paraId="3BF0F643" w14:textId="2F899292" w:rsidR="000D64B7" w:rsidRPr="00511E3E" w:rsidRDefault="000D64B7"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Principas „būtina darbui“</w:t>
            </w:r>
          </w:p>
        </w:tc>
        <w:tc>
          <w:tcPr>
            <w:tcW w:w="8925" w:type="dxa"/>
          </w:tcPr>
          <w:p w14:paraId="2624372B" w14:textId="6CF9E2A7" w:rsidR="000D64B7" w:rsidRPr="00511E3E" w:rsidRDefault="000D64B7"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Bendrovės konfidencialios informacijos ir (ar) prieigos teisės prie jos Bendrovės darbuotojams, Tretiesiems asmenims gali būti suteikta tik tiek, kiek būtina vykdant konkrečias darbo ir kitas su Bendrove susijusias funkcijas.</w:t>
            </w:r>
          </w:p>
        </w:tc>
      </w:tr>
      <w:tr w:rsidR="00EB5ADA" w:rsidRPr="00511E3E" w14:paraId="7ED44A2E" w14:textId="77777777" w:rsidTr="007D6311">
        <w:trPr>
          <w:trHeight w:val="350"/>
        </w:trPr>
        <w:tc>
          <w:tcPr>
            <w:tcW w:w="1837" w:type="dxa"/>
            <w:shd w:val="clear" w:color="auto" w:fill="FFFFFF" w:themeFill="background1"/>
          </w:tcPr>
          <w:p w14:paraId="3FB2A6DA" w14:textId="59F628AD" w:rsidR="00EB5ADA" w:rsidRPr="00511E3E" w:rsidRDefault="00347BCF" w:rsidP="00AC1F76">
            <w:pPr>
              <w:pStyle w:val="TableParagraph"/>
              <w:tabs>
                <w:tab w:val="left" w:pos="270"/>
              </w:tabs>
              <w:spacing w:before="0"/>
              <w:ind w:left="0"/>
              <w:rPr>
                <w:rFonts w:asciiTheme="majorHAnsi" w:hAnsiTheme="majorHAnsi" w:cstheme="majorHAnsi"/>
                <w:color w:val="FF0000"/>
              </w:rPr>
            </w:pPr>
            <w:r w:rsidRPr="00511E3E">
              <w:rPr>
                <w:rFonts w:asciiTheme="majorHAnsi" w:hAnsiTheme="majorHAnsi" w:cstheme="majorHAnsi"/>
              </w:rPr>
              <w:t>Vientisumas</w:t>
            </w:r>
          </w:p>
        </w:tc>
        <w:tc>
          <w:tcPr>
            <w:tcW w:w="8925" w:type="dxa"/>
          </w:tcPr>
          <w:p w14:paraId="43B7D788" w14:textId="3B443C0A" w:rsidR="00EB5ADA" w:rsidRPr="00511E3E" w:rsidRDefault="00347BCF" w:rsidP="00AC1F76">
            <w:pPr>
              <w:pStyle w:val="TableParagraph"/>
              <w:tabs>
                <w:tab w:val="left" w:pos="270"/>
              </w:tabs>
              <w:spacing w:before="0"/>
              <w:ind w:left="0"/>
              <w:rPr>
                <w:rFonts w:asciiTheme="majorHAnsi" w:hAnsiTheme="majorHAnsi" w:cstheme="majorHAnsi"/>
                <w:color w:val="FF0000"/>
              </w:rPr>
            </w:pPr>
            <w:r w:rsidRPr="00511E3E">
              <w:rPr>
                <w:rFonts w:asciiTheme="majorHAnsi" w:hAnsiTheme="majorHAnsi" w:cstheme="majorHAnsi"/>
              </w:rPr>
              <w:t xml:space="preserve">Bendrovės informacija tvarkoma taip, kad būtų tiksli ir </w:t>
            </w:r>
            <w:r w:rsidR="007D6311">
              <w:rPr>
                <w:rFonts w:asciiTheme="majorHAnsi" w:hAnsiTheme="majorHAnsi" w:cstheme="majorHAnsi"/>
              </w:rPr>
              <w:t>išbaigta</w:t>
            </w:r>
            <w:r w:rsidR="00196773" w:rsidRPr="00511E3E">
              <w:rPr>
                <w:rFonts w:asciiTheme="majorHAnsi" w:hAnsiTheme="majorHAnsi" w:cstheme="majorHAnsi"/>
              </w:rPr>
              <w:t>.</w:t>
            </w:r>
          </w:p>
        </w:tc>
      </w:tr>
      <w:tr w:rsidR="00347BCF" w:rsidRPr="00511E3E" w14:paraId="74F27483" w14:textId="77777777" w:rsidTr="007D6311">
        <w:trPr>
          <w:trHeight w:val="611"/>
        </w:trPr>
        <w:tc>
          <w:tcPr>
            <w:tcW w:w="1837" w:type="dxa"/>
            <w:shd w:val="clear" w:color="auto" w:fill="FFFFFF" w:themeFill="background1"/>
          </w:tcPr>
          <w:p w14:paraId="6FF07649" w14:textId="6A0682EC" w:rsidR="00347BCF" w:rsidRPr="00511E3E" w:rsidRDefault="00615251"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Aiškumas</w:t>
            </w:r>
          </w:p>
        </w:tc>
        <w:tc>
          <w:tcPr>
            <w:tcW w:w="8925" w:type="dxa"/>
          </w:tcPr>
          <w:p w14:paraId="76F6CBB9" w14:textId="6FB20334" w:rsidR="00347BCF" w:rsidRPr="00511E3E" w:rsidRDefault="00615251"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Bendrovės informacija yra suklasifikuota į saugumo lygmenis ir Bendrovės darbuotojams yra suprantamas bei aiškus informacijos saugumo klasifikavimas.</w:t>
            </w:r>
          </w:p>
        </w:tc>
      </w:tr>
      <w:tr w:rsidR="00EB5ADA" w:rsidRPr="00511E3E" w14:paraId="1759F9B3" w14:textId="77777777" w:rsidTr="007D6311">
        <w:trPr>
          <w:trHeight w:val="584"/>
        </w:trPr>
        <w:tc>
          <w:tcPr>
            <w:tcW w:w="1837" w:type="dxa"/>
            <w:shd w:val="clear" w:color="auto" w:fill="FFFFFF" w:themeFill="background1"/>
          </w:tcPr>
          <w:p w14:paraId="63A741B3" w14:textId="6B4CFFF5" w:rsidR="00EB5ADA" w:rsidRPr="00511E3E" w:rsidRDefault="00615251"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Operatyvumas</w:t>
            </w:r>
          </w:p>
        </w:tc>
        <w:tc>
          <w:tcPr>
            <w:tcW w:w="8925" w:type="dxa"/>
          </w:tcPr>
          <w:p w14:paraId="22905D5A" w14:textId="3A312416" w:rsidR="00EB5ADA" w:rsidRPr="00511E3E" w:rsidRDefault="00615251"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Bendrovėje taikomas efektyvus reagavimas į incidentus ir užtikrinamas sistemingas bei efektyvus jų valdymas.</w:t>
            </w:r>
          </w:p>
        </w:tc>
      </w:tr>
      <w:tr w:rsidR="00615251" w:rsidRPr="00511E3E" w14:paraId="0D871956" w14:textId="77777777" w:rsidTr="007D6311">
        <w:trPr>
          <w:trHeight w:val="494"/>
        </w:trPr>
        <w:tc>
          <w:tcPr>
            <w:tcW w:w="18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7A0BCE" w14:textId="3CCEEB5D" w:rsidR="00615251" w:rsidRPr="00511E3E" w:rsidRDefault="00615251" w:rsidP="00AC1F76">
            <w:pPr>
              <w:pStyle w:val="TableParagraph"/>
              <w:tabs>
                <w:tab w:val="left" w:pos="270"/>
              </w:tabs>
              <w:spacing w:before="0"/>
              <w:ind w:left="0"/>
              <w:rPr>
                <w:rFonts w:asciiTheme="majorHAnsi" w:hAnsiTheme="majorHAnsi" w:cstheme="majorHAnsi"/>
                <w:b/>
              </w:rPr>
            </w:pPr>
            <w:r w:rsidRPr="00511E3E">
              <w:rPr>
                <w:rFonts w:asciiTheme="majorHAnsi" w:hAnsiTheme="majorHAnsi" w:cstheme="majorHAnsi"/>
              </w:rPr>
              <w:t>Prieinamumas</w:t>
            </w:r>
          </w:p>
        </w:tc>
        <w:tc>
          <w:tcPr>
            <w:tcW w:w="8925" w:type="dxa"/>
            <w:tcBorders>
              <w:top w:val="single" w:sz="4" w:space="0" w:color="000000"/>
              <w:left w:val="single" w:sz="4" w:space="0" w:color="000000"/>
              <w:bottom w:val="single" w:sz="4" w:space="0" w:color="000000"/>
              <w:right w:val="single" w:sz="4" w:space="0" w:color="000000"/>
            </w:tcBorders>
          </w:tcPr>
          <w:p w14:paraId="5723A53E" w14:textId="54978E9A" w:rsidR="00615251" w:rsidRPr="00511E3E" w:rsidRDefault="00615251" w:rsidP="00AC1F76">
            <w:pPr>
              <w:pStyle w:val="TableParagraph"/>
              <w:tabs>
                <w:tab w:val="left" w:pos="270"/>
              </w:tabs>
              <w:spacing w:before="0"/>
              <w:ind w:left="0"/>
              <w:rPr>
                <w:rFonts w:asciiTheme="majorHAnsi" w:hAnsiTheme="majorHAnsi" w:cstheme="majorHAnsi"/>
              </w:rPr>
            </w:pPr>
            <w:r w:rsidRPr="00511E3E">
              <w:rPr>
                <w:rFonts w:asciiTheme="majorHAnsi" w:hAnsiTheme="majorHAnsi" w:cstheme="majorHAnsi"/>
              </w:rPr>
              <w:t>Bendrovės darbuotojams prieinama tuo metu, kai yra būtina užtikrinti vykdomoms funkcijoms.</w:t>
            </w:r>
          </w:p>
        </w:tc>
      </w:tr>
    </w:tbl>
    <w:p w14:paraId="11810EF1" w14:textId="6DA2164D" w:rsidR="00EB7C12" w:rsidRDefault="00EB7C12" w:rsidP="00AC1F76">
      <w:pPr>
        <w:tabs>
          <w:tab w:val="left" w:pos="270"/>
          <w:tab w:val="left" w:pos="1134"/>
        </w:tabs>
        <w:spacing w:after="0" w:line="240" w:lineRule="auto"/>
        <w:rPr>
          <w:rFonts w:asciiTheme="majorHAnsi" w:hAnsiTheme="majorHAnsi" w:cstheme="majorHAnsi"/>
          <w:lang w:val="lt-LT"/>
        </w:rPr>
      </w:pPr>
    </w:p>
    <w:p w14:paraId="7E3E827A" w14:textId="77777777" w:rsidR="00FE191E" w:rsidRPr="00511E3E" w:rsidRDefault="00FE191E" w:rsidP="00AC1F76">
      <w:pPr>
        <w:tabs>
          <w:tab w:val="left" w:pos="270"/>
          <w:tab w:val="left" w:pos="1134"/>
        </w:tabs>
        <w:spacing w:after="0" w:line="240" w:lineRule="auto"/>
        <w:rPr>
          <w:rFonts w:asciiTheme="majorHAnsi" w:hAnsiTheme="majorHAnsi" w:cstheme="majorHAnsi"/>
          <w:lang w:val="lt-LT"/>
        </w:rPr>
      </w:pPr>
    </w:p>
    <w:p w14:paraId="6FAB5D8E" w14:textId="65702567" w:rsidR="001D3668" w:rsidRPr="00511E3E" w:rsidRDefault="001D3668" w:rsidP="00AC1F76">
      <w:pPr>
        <w:pStyle w:val="ListParagraph"/>
        <w:numPr>
          <w:ilvl w:val="0"/>
          <w:numId w:val="37"/>
        </w:numPr>
        <w:tabs>
          <w:tab w:val="left" w:pos="270"/>
        </w:tabs>
        <w:ind w:left="0" w:firstLine="0"/>
        <w:rPr>
          <w:rFonts w:asciiTheme="majorHAnsi" w:hAnsiTheme="majorHAnsi" w:cstheme="majorHAnsi"/>
          <w:b/>
          <w:sz w:val="22"/>
          <w:szCs w:val="22"/>
        </w:rPr>
      </w:pPr>
      <w:r w:rsidRPr="00511E3E">
        <w:rPr>
          <w:rFonts w:asciiTheme="majorHAnsi" w:hAnsiTheme="majorHAnsi" w:cstheme="majorHAnsi"/>
          <w:b/>
          <w:sz w:val="22"/>
          <w:szCs w:val="22"/>
        </w:rPr>
        <w:lastRenderedPageBreak/>
        <w:t>INFORMACINIŲ IŠTEKLIŲ VALDYMO YPATUMAI. TECHNINĖ (APARATINĖ), PROGRAMINĖ ĮRANGA IR ELEKTRONINIAI RYŠIAI</w:t>
      </w:r>
    </w:p>
    <w:p w14:paraId="1C310F98" w14:textId="77777777" w:rsidR="001D3668" w:rsidRPr="00511E3E" w:rsidRDefault="001D3668" w:rsidP="00517E6E">
      <w:pPr>
        <w:pStyle w:val="ListParagraph"/>
        <w:tabs>
          <w:tab w:val="left" w:pos="270"/>
        </w:tabs>
        <w:ind w:left="0"/>
        <w:jc w:val="both"/>
        <w:rPr>
          <w:rFonts w:asciiTheme="majorHAnsi" w:hAnsiTheme="majorHAnsi" w:cstheme="majorHAnsi"/>
          <w:b/>
          <w:sz w:val="22"/>
          <w:szCs w:val="22"/>
        </w:rPr>
      </w:pPr>
    </w:p>
    <w:p w14:paraId="5831110C" w14:textId="400D1301" w:rsidR="00520825" w:rsidRPr="00511E3E" w:rsidRDefault="00520825" w:rsidP="00520825">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sidRPr="00C44765">
        <w:rPr>
          <w:rFonts w:asciiTheme="majorHAnsi" w:hAnsiTheme="majorHAnsi" w:cstheme="majorHAnsi"/>
          <w:b/>
          <w:bCs/>
          <w:sz w:val="22"/>
          <w:szCs w:val="22"/>
        </w:rPr>
        <w:t>A</w:t>
      </w:r>
      <w:r w:rsidRPr="00197A85">
        <w:rPr>
          <w:rFonts w:asciiTheme="majorHAnsi" w:hAnsiTheme="majorHAnsi" w:cstheme="majorHAnsi"/>
          <w:b/>
          <w:bCs/>
          <w:sz w:val="22"/>
          <w:szCs w:val="22"/>
        </w:rPr>
        <w:t>smens duomenys</w:t>
      </w:r>
      <w:r>
        <w:rPr>
          <w:rFonts w:asciiTheme="majorHAnsi" w:hAnsiTheme="majorHAnsi" w:cstheme="majorHAnsi"/>
          <w:b/>
          <w:sz w:val="22"/>
          <w:szCs w:val="22"/>
        </w:rPr>
        <w:t xml:space="preserve"> </w:t>
      </w:r>
      <w:r w:rsidRPr="00511E3E">
        <w:rPr>
          <w:rFonts w:asciiTheme="majorHAnsi" w:hAnsiTheme="majorHAnsi" w:cstheme="majorHAnsi"/>
          <w:sz w:val="22"/>
          <w:szCs w:val="22"/>
        </w:rPr>
        <w:t xml:space="preserve">turi būti </w:t>
      </w:r>
      <w:r>
        <w:rPr>
          <w:rFonts w:asciiTheme="majorHAnsi" w:hAnsiTheme="majorHAnsi" w:cstheme="majorHAnsi"/>
          <w:sz w:val="22"/>
          <w:szCs w:val="22"/>
        </w:rPr>
        <w:t>tvarkomi</w:t>
      </w:r>
      <w:r w:rsidRPr="00511E3E">
        <w:rPr>
          <w:rFonts w:asciiTheme="majorHAnsi" w:hAnsiTheme="majorHAnsi" w:cstheme="majorHAnsi"/>
          <w:sz w:val="22"/>
          <w:szCs w:val="22"/>
        </w:rPr>
        <w:t xml:space="preserve"> laikantis šioje Politikoje</w:t>
      </w:r>
      <w:r>
        <w:rPr>
          <w:rFonts w:asciiTheme="majorHAnsi" w:hAnsiTheme="majorHAnsi" w:cstheme="majorHAnsi"/>
          <w:sz w:val="22"/>
          <w:szCs w:val="22"/>
        </w:rPr>
        <w:t>, Bendrajame duomenų apsaugos reglamente,</w:t>
      </w:r>
      <w:r w:rsidRPr="00511E3E">
        <w:rPr>
          <w:rFonts w:asciiTheme="majorHAnsi" w:hAnsiTheme="majorHAnsi" w:cstheme="majorHAnsi"/>
          <w:sz w:val="22"/>
          <w:szCs w:val="22"/>
        </w:rPr>
        <w:t xml:space="preserve"> Lietuvos Respublikos asmens duomenų teisinės apsaugos įstatym</w:t>
      </w:r>
      <w:r>
        <w:rPr>
          <w:rFonts w:asciiTheme="majorHAnsi" w:hAnsiTheme="majorHAnsi" w:cstheme="majorHAnsi"/>
          <w:sz w:val="22"/>
          <w:szCs w:val="22"/>
        </w:rPr>
        <w:t>e</w:t>
      </w:r>
      <w:r w:rsidRPr="00511E3E">
        <w:rPr>
          <w:rFonts w:asciiTheme="majorHAnsi" w:hAnsiTheme="majorHAnsi" w:cstheme="majorHAnsi"/>
          <w:sz w:val="22"/>
          <w:szCs w:val="22"/>
        </w:rPr>
        <w:t>, Lietuvos Respublikos elektroninių ryšių įstatym</w:t>
      </w:r>
      <w:r>
        <w:rPr>
          <w:rFonts w:asciiTheme="majorHAnsi" w:hAnsiTheme="majorHAnsi" w:cstheme="majorHAnsi"/>
          <w:sz w:val="22"/>
          <w:szCs w:val="22"/>
        </w:rPr>
        <w:t>e</w:t>
      </w:r>
      <w:r w:rsidRPr="00511E3E">
        <w:rPr>
          <w:rFonts w:asciiTheme="majorHAnsi" w:hAnsiTheme="majorHAnsi" w:cstheme="majorHAnsi"/>
          <w:sz w:val="22"/>
          <w:szCs w:val="22"/>
        </w:rPr>
        <w:t xml:space="preserve"> </w:t>
      </w:r>
      <w:r>
        <w:rPr>
          <w:rFonts w:asciiTheme="majorHAnsi" w:hAnsiTheme="majorHAnsi" w:cstheme="majorHAnsi"/>
          <w:sz w:val="22"/>
          <w:szCs w:val="22"/>
        </w:rPr>
        <w:t>bei kituose</w:t>
      </w:r>
      <w:r w:rsidRPr="00511E3E">
        <w:rPr>
          <w:rFonts w:asciiTheme="majorHAnsi" w:hAnsiTheme="majorHAnsi" w:cstheme="majorHAnsi"/>
          <w:sz w:val="22"/>
          <w:szCs w:val="22"/>
        </w:rPr>
        <w:t xml:space="preserve"> Lietuvos Respublikos teisės akt</w:t>
      </w:r>
      <w:r>
        <w:rPr>
          <w:rFonts w:asciiTheme="majorHAnsi" w:hAnsiTheme="majorHAnsi" w:cstheme="majorHAnsi"/>
          <w:sz w:val="22"/>
          <w:szCs w:val="22"/>
        </w:rPr>
        <w:t>uose nustatytų</w:t>
      </w:r>
      <w:r w:rsidRPr="00511E3E">
        <w:rPr>
          <w:rFonts w:asciiTheme="majorHAnsi" w:hAnsiTheme="majorHAnsi" w:cstheme="majorHAnsi"/>
          <w:spacing w:val="-6"/>
          <w:sz w:val="22"/>
          <w:szCs w:val="22"/>
        </w:rPr>
        <w:t xml:space="preserve"> </w:t>
      </w:r>
      <w:r w:rsidRPr="00511E3E">
        <w:rPr>
          <w:rFonts w:asciiTheme="majorHAnsi" w:hAnsiTheme="majorHAnsi" w:cstheme="majorHAnsi"/>
          <w:sz w:val="22"/>
          <w:szCs w:val="22"/>
        </w:rPr>
        <w:t>reikalavimų.</w:t>
      </w:r>
    </w:p>
    <w:p w14:paraId="46121F18" w14:textId="7B549B5B" w:rsidR="001D3668" w:rsidRPr="00511E3E" w:rsidRDefault="001D3668" w:rsidP="00517E6E">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 xml:space="preserve"> Bendrovė privalo teikti Nacionaliniam kibernetinio saugumo centrui prie Lietuvos Respublikos krašto apsaugos ministerijos informaciją apie kibernetinius incidentus ir taikytas šių incidentų valdymo priemones, o apie kibernetinius</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incidentus,</w:t>
      </w:r>
      <w:r w:rsidRPr="00511E3E">
        <w:rPr>
          <w:rFonts w:asciiTheme="majorHAnsi" w:hAnsiTheme="majorHAnsi" w:cstheme="majorHAnsi"/>
          <w:spacing w:val="-12"/>
          <w:sz w:val="22"/>
          <w:szCs w:val="22"/>
        </w:rPr>
        <w:t xml:space="preserve"> </w:t>
      </w:r>
      <w:r w:rsidRPr="00511E3E">
        <w:rPr>
          <w:rFonts w:asciiTheme="majorHAnsi" w:hAnsiTheme="majorHAnsi" w:cstheme="majorHAnsi"/>
          <w:sz w:val="22"/>
          <w:szCs w:val="22"/>
        </w:rPr>
        <w:t>susijusius</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su</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asmens</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duomenų</w:t>
      </w:r>
      <w:r w:rsidRPr="00511E3E">
        <w:rPr>
          <w:rFonts w:asciiTheme="majorHAnsi" w:hAnsiTheme="majorHAnsi" w:cstheme="majorHAnsi"/>
          <w:spacing w:val="-13"/>
          <w:sz w:val="22"/>
          <w:szCs w:val="22"/>
        </w:rPr>
        <w:t xml:space="preserve"> </w:t>
      </w:r>
      <w:r w:rsidRPr="00511E3E">
        <w:rPr>
          <w:rFonts w:asciiTheme="majorHAnsi" w:hAnsiTheme="majorHAnsi" w:cstheme="majorHAnsi"/>
          <w:sz w:val="22"/>
          <w:szCs w:val="22"/>
        </w:rPr>
        <w:t>apsaugos</w:t>
      </w:r>
      <w:r w:rsidRPr="00511E3E">
        <w:rPr>
          <w:rFonts w:asciiTheme="majorHAnsi" w:hAnsiTheme="majorHAnsi" w:cstheme="majorHAnsi"/>
          <w:spacing w:val="-12"/>
          <w:sz w:val="22"/>
          <w:szCs w:val="22"/>
        </w:rPr>
        <w:t xml:space="preserve"> </w:t>
      </w:r>
      <w:r w:rsidRPr="00511E3E">
        <w:rPr>
          <w:rFonts w:asciiTheme="majorHAnsi" w:hAnsiTheme="majorHAnsi" w:cstheme="majorHAnsi"/>
          <w:sz w:val="22"/>
          <w:szCs w:val="22"/>
        </w:rPr>
        <w:t>pažeidimais,</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ir</w:t>
      </w:r>
      <w:r w:rsidRPr="00511E3E">
        <w:rPr>
          <w:rFonts w:asciiTheme="majorHAnsi" w:hAnsiTheme="majorHAnsi" w:cstheme="majorHAnsi"/>
          <w:spacing w:val="-15"/>
          <w:sz w:val="22"/>
          <w:szCs w:val="22"/>
        </w:rPr>
        <w:t xml:space="preserve"> </w:t>
      </w:r>
      <w:r w:rsidRPr="00511E3E">
        <w:rPr>
          <w:rFonts w:asciiTheme="majorHAnsi" w:hAnsiTheme="majorHAnsi" w:cstheme="majorHAnsi"/>
          <w:sz w:val="22"/>
          <w:szCs w:val="22"/>
        </w:rPr>
        <w:t>taikytas</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šių</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incidentų valdymo priemones – Valstybinei duomenų apsaugos inspekcijai šios institucijos nustatyta tvarka ir sąlygomis.</w:t>
      </w:r>
    </w:p>
    <w:p w14:paraId="403FC631" w14:textId="1D3FB72D" w:rsidR="001D3668" w:rsidRPr="00511E3E" w:rsidRDefault="001D3668" w:rsidP="00517E6E">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 xml:space="preserve">Bendrovėje turi būti </w:t>
      </w:r>
      <w:r w:rsidR="004A6C49" w:rsidRPr="00511E3E">
        <w:rPr>
          <w:rFonts w:asciiTheme="majorHAnsi" w:hAnsiTheme="majorHAnsi" w:cstheme="majorHAnsi"/>
          <w:sz w:val="22"/>
          <w:szCs w:val="22"/>
        </w:rPr>
        <w:t>į</w:t>
      </w:r>
      <w:r w:rsidRPr="00511E3E">
        <w:rPr>
          <w:rFonts w:asciiTheme="majorHAnsi" w:hAnsiTheme="majorHAnsi" w:cstheme="majorHAnsi"/>
          <w:sz w:val="22"/>
          <w:szCs w:val="22"/>
        </w:rPr>
        <w:t>dieg</w:t>
      </w:r>
      <w:r w:rsidR="00C27D7B" w:rsidRPr="00511E3E">
        <w:rPr>
          <w:rFonts w:asciiTheme="majorHAnsi" w:hAnsiTheme="majorHAnsi" w:cstheme="majorHAnsi"/>
          <w:sz w:val="22"/>
          <w:szCs w:val="22"/>
        </w:rPr>
        <w:t>ta</w:t>
      </w:r>
      <w:r w:rsidRPr="00511E3E">
        <w:rPr>
          <w:rFonts w:asciiTheme="majorHAnsi" w:hAnsiTheme="majorHAnsi" w:cstheme="majorHAnsi"/>
          <w:sz w:val="22"/>
          <w:szCs w:val="22"/>
        </w:rPr>
        <w:t xml:space="preserve"> ir palaikoma „švaraus stalo“ tvarka, draudžianti palikti be priežiūros</w:t>
      </w:r>
      <w:r w:rsidRPr="00511E3E">
        <w:rPr>
          <w:rFonts w:asciiTheme="majorHAnsi" w:hAnsiTheme="majorHAnsi" w:cstheme="majorHAnsi"/>
          <w:spacing w:val="-13"/>
          <w:sz w:val="22"/>
          <w:szCs w:val="22"/>
        </w:rPr>
        <w:t xml:space="preserve"> </w:t>
      </w:r>
      <w:r w:rsidRPr="00511E3E">
        <w:rPr>
          <w:rFonts w:asciiTheme="majorHAnsi" w:hAnsiTheme="majorHAnsi" w:cstheme="majorHAnsi"/>
          <w:sz w:val="22"/>
          <w:szCs w:val="22"/>
        </w:rPr>
        <w:t>dokumentus,</w:t>
      </w:r>
      <w:r w:rsidRPr="00511E3E">
        <w:rPr>
          <w:rFonts w:asciiTheme="majorHAnsi" w:hAnsiTheme="majorHAnsi" w:cstheme="majorHAnsi"/>
          <w:spacing w:val="-13"/>
          <w:sz w:val="22"/>
          <w:szCs w:val="22"/>
        </w:rPr>
        <w:t xml:space="preserve"> </w:t>
      </w:r>
      <w:r w:rsidRPr="00511E3E">
        <w:rPr>
          <w:rFonts w:asciiTheme="majorHAnsi" w:hAnsiTheme="majorHAnsi" w:cstheme="majorHAnsi"/>
          <w:sz w:val="22"/>
          <w:szCs w:val="22"/>
        </w:rPr>
        <w:t>bylas,</w:t>
      </w:r>
      <w:r w:rsidRPr="00511E3E">
        <w:rPr>
          <w:rFonts w:asciiTheme="majorHAnsi" w:hAnsiTheme="majorHAnsi" w:cstheme="majorHAnsi"/>
          <w:spacing w:val="-15"/>
          <w:sz w:val="22"/>
          <w:szCs w:val="22"/>
        </w:rPr>
        <w:t xml:space="preserve"> </w:t>
      </w:r>
      <w:r w:rsidRPr="00511E3E">
        <w:rPr>
          <w:rFonts w:asciiTheme="majorHAnsi" w:hAnsiTheme="majorHAnsi" w:cstheme="majorHAnsi"/>
          <w:sz w:val="22"/>
          <w:szCs w:val="22"/>
        </w:rPr>
        <w:t>informacijos</w:t>
      </w:r>
      <w:r w:rsidRPr="00511E3E">
        <w:rPr>
          <w:rFonts w:asciiTheme="majorHAnsi" w:hAnsiTheme="majorHAnsi" w:cstheme="majorHAnsi"/>
          <w:spacing w:val="-12"/>
          <w:sz w:val="22"/>
          <w:szCs w:val="22"/>
        </w:rPr>
        <w:t xml:space="preserve"> </w:t>
      </w:r>
      <w:r w:rsidRPr="00511E3E">
        <w:rPr>
          <w:rFonts w:asciiTheme="majorHAnsi" w:hAnsiTheme="majorHAnsi" w:cstheme="majorHAnsi"/>
          <w:sz w:val="22"/>
          <w:szCs w:val="22"/>
        </w:rPr>
        <w:t>laikmenas</w:t>
      </w:r>
      <w:r w:rsidRPr="00511E3E">
        <w:rPr>
          <w:rFonts w:asciiTheme="majorHAnsi" w:hAnsiTheme="majorHAnsi" w:cstheme="majorHAnsi"/>
          <w:spacing w:val="-10"/>
          <w:sz w:val="22"/>
          <w:szCs w:val="22"/>
        </w:rPr>
        <w:t xml:space="preserve"> </w:t>
      </w:r>
      <w:r w:rsidRPr="00511E3E">
        <w:rPr>
          <w:rFonts w:asciiTheme="majorHAnsi" w:hAnsiTheme="majorHAnsi" w:cstheme="majorHAnsi"/>
          <w:sz w:val="22"/>
          <w:szCs w:val="22"/>
        </w:rPr>
        <w:t>(pvz.,</w:t>
      </w:r>
      <w:r w:rsidRPr="00511E3E">
        <w:rPr>
          <w:rFonts w:asciiTheme="majorHAnsi" w:hAnsiTheme="majorHAnsi" w:cstheme="majorHAnsi"/>
          <w:spacing w:val="-12"/>
          <w:sz w:val="22"/>
          <w:szCs w:val="22"/>
        </w:rPr>
        <w:t xml:space="preserve"> </w:t>
      </w:r>
      <w:r w:rsidRPr="00511E3E">
        <w:rPr>
          <w:rFonts w:asciiTheme="majorHAnsi" w:hAnsiTheme="majorHAnsi" w:cstheme="majorHAnsi"/>
          <w:sz w:val="22"/>
          <w:szCs w:val="22"/>
        </w:rPr>
        <w:t>darbo</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kabinete</w:t>
      </w:r>
      <w:r w:rsidRPr="00511E3E">
        <w:rPr>
          <w:rFonts w:asciiTheme="majorHAnsi" w:hAnsiTheme="majorHAnsi" w:cstheme="majorHAnsi"/>
          <w:spacing w:val="-14"/>
          <w:sz w:val="22"/>
          <w:szCs w:val="22"/>
        </w:rPr>
        <w:t xml:space="preserve"> </w:t>
      </w:r>
      <w:r w:rsidRPr="00511E3E">
        <w:rPr>
          <w:rFonts w:asciiTheme="majorHAnsi" w:hAnsiTheme="majorHAnsi" w:cstheme="majorHAnsi"/>
          <w:sz w:val="22"/>
          <w:szCs w:val="22"/>
        </w:rPr>
        <w:t>ant</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stalo</w:t>
      </w:r>
      <w:r w:rsidRPr="00511E3E">
        <w:rPr>
          <w:rFonts w:asciiTheme="majorHAnsi" w:hAnsiTheme="majorHAnsi" w:cstheme="majorHAnsi"/>
          <w:spacing w:val="-14"/>
          <w:sz w:val="22"/>
          <w:szCs w:val="22"/>
        </w:rPr>
        <w:t xml:space="preserve"> </w:t>
      </w:r>
      <w:r w:rsidRPr="00511E3E">
        <w:rPr>
          <w:rFonts w:asciiTheme="majorHAnsi" w:hAnsiTheme="majorHAnsi" w:cstheme="majorHAnsi"/>
          <w:sz w:val="22"/>
          <w:szCs w:val="22"/>
        </w:rPr>
        <w:t>pasibaigus</w:t>
      </w:r>
      <w:r w:rsidRPr="00511E3E">
        <w:rPr>
          <w:rFonts w:asciiTheme="majorHAnsi" w:hAnsiTheme="majorHAnsi" w:cstheme="majorHAnsi"/>
          <w:spacing w:val="-12"/>
          <w:sz w:val="22"/>
          <w:szCs w:val="22"/>
        </w:rPr>
        <w:t xml:space="preserve"> </w:t>
      </w:r>
      <w:r w:rsidRPr="00511E3E">
        <w:rPr>
          <w:rFonts w:asciiTheme="majorHAnsi" w:hAnsiTheme="majorHAnsi" w:cstheme="majorHAnsi"/>
          <w:sz w:val="22"/>
          <w:szCs w:val="22"/>
        </w:rPr>
        <w:t>darbo laikui), kuriose yra</w:t>
      </w:r>
      <w:r w:rsidR="007D6311">
        <w:rPr>
          <w:rFonts w:asciiTheme="majorHAnsi" w:hAnsiTheme="majorHAnsi" w:cstheme="majorHAnsi"/>
          <w:sz w:val="22"/>
          <w:szCs w:val="22"/>
        </w:rPr>
        <w:t xml:space="preserve"> Konfidencialios</w:t>
      </w:r>
      <w:r w:rsidRPr="00511E3E">
        <w:rPr>
          <w:rFonts w:asciiTheme="majorHAnsi" w:hAnsiTheme="majorHAnsi" w:cstheme="majorHAnsi"/>
          <w:spacing w:val="2"/>
          <w:sz w:val="22"/>
          <w:szCs w:val="22"/>
        </w:rPr>
        <w:t xml:space="preserve"> </w:t>
      </w:r>
      <w:r w:rsidRPr="00511E3E">
        <w:rPr>
          <w:rFonts w:asciiTheme="majorHAnsi" w:hAnsiTheme="majorHAnsi" w:cstheme="majorHAnsi"/>
          <w:sz w:val="22"/>
          <w:szCs w:val="22"/>
        </w:rPr>
        <w:t>informacijos.</w:t>
      </w:r>
      <w:r w:rsidR="0062335A" w:rsidRPr="0062335A">
        <w:t xml:space="preserve"> </w:t>
      </w:r>
      <w:r w:rsidR="0062335A" w:rsidRPr="0062335A">
        <w:rPr>
          <w:rFonts w:asciiTheme="majorHAnsi" w:hAnsiTheme="majorHAnsi" w:cstheme="majorHAnsi"/>
          <w:sz w:val="22"/>
          <w:szCs w:val="22"/>
        </w:rPr>
        <w:t>Paliekant savo darbo vietą, turi būti ,,užrakinamas“ kompiuteris, kad juo negalėtų pasinaudoti kiti asmenys.</w:t>
      </w:r>
    </w:p>
    <w:p w14:paraId="69A323E9" w14:textId="02E0E49C" w:rsidR="001D3668" w:rsidRPr="00511E3E" w:rsidRDefault="001D3668" w:rsidP="00517E6E">
      <w:pPr>
        <w:pStyle w:val="ListParagraph"/>
        <w:widowControl w:val="0"/>
        <w:numPr>
          <w:ilvl w:val="1"/>
          <w:numId w:val="32"/>
        </w:numPr>
        <w:tabs>
          <w:tab w:val="left" w:pos="270"/>
          <w:tab w:val="left" w:pos="859"/>
        </w:tabs>
        <w:autoSpaceDE w:val="0"/>
        <w:autoSpaceDN w:val="0"/>
        <w:contextualSpacing w:val="0"/>
        <w:jc w:val="both"/>
        <w:rPr>
          <w:rFonts w:asciiTheme="majorHAnsi" w:hAnsiTheme="majorHAnsi" w:cstheme="majorHAnsi"/>
          <w:sz w:val="22"/>
          <w:szCs w:val="22"/>
        </w:rPr>
      </w:pPr>
      <w:r w:rsidRPr="00511E3E">
        <w:rPr>
          <w:rFonts w:asciiTheme="majorHAnsi" w:hAnsiTheme="majorHAnsi" w:cstheme="majorHAnsi"/>
          <w:sz w:val="22"/>
          <w:szCs w:val="22"/>
        </w:rPr>
        <w:t xml:space="preserve">Bendrovėje tiek fiziniai, tiek elektroniniai dokumentai, turi būti tinkamai valdomi ir apsaugoti nuo sugadinimo, praradimo, neteisėto atskleidimo ir naudojimo, pakeitimo ir naikinimo. </w:t>
      </w:r>
      <w:r w:rsidR="000E582B">
        <w:rPr>
          <w:rFonts w:asciiTheme="majorHAnsi" w:hAnsiTheme="majorHAnsi" w:cstheme="majorHAnsi"/>
          <w:sz w:val="22"/>
          <w:szCs w:val="22"/>
        </w:rPr>
        <w:t>Bendrovėje p</w:t>
      </w:r>
      <w:r w:rsidRPr="00511E3E">
        <w:rPr>
          <w:rFonts w:asciiTheme="majorHAnsi" w:hAnsiTheme="majorHAnsi" w:cstheme="majorHAnsi"/>
          <w:sz w:val="22"/>
          <w:szCs w:val="22"/>
        </w:rPr>
        <w:t>arengt</w:t>
      </w:r>
      <w:r w:rsidR="00197A85">
        <w:rPr>
          <w:rFonts w:asciiTheme="majorHAnsi" w:hAnsiTheme="majorHAnsi" w:cstheme="majorHAnsi"/>
          <w:sz w:val="22"/>
          <w:szCs w:val="22"/>
        </w:rPr>
        <w:t>as Dokumentų valdymo tvarkos aprašas</w:t>
      </w:r>
      <w:r w:rsidRPr="00511E3E">
        <w:rPr>
          <w:rFonts w:asciiTheme="majorHAnsi" w:hAnsiTheme="majorHAnsi" w:cstheme="majorHAnsi"/>
          <w:sz w:val="22"/>
          <w:szCs w:val="22"/>
        </w:rPr>
        <w:t>, kuri</w:t>
      </w:r>
      <w:r w:rsidR="00197A85">
        <w:rPr>
          <w:rFonts w:asciiTheme="majorHAnsi" w:hAnsiTheme="majorHAnsi" w:cstheme="majorHAnsi"/>
          <w:sz w:val="22"/>
          <w:szCs w:val="22"/>
        </w:rPr>
        <w:t>ame</w:t>
      </w:r>
      <w:r w:rsidRPr="00511E3E">
        <w:rPr>
          <w:rFonts w:asciiTheme="majorHAnsi" w:hAnsiTheme="majorHAnsi" w:cstheme="majorHAnsi"/>
          <w:sz w:val="22"/>
          <w:szCs w:val="22"/>
        </w:rPr>
        <w:t xml:space="preserve"> nurodomi pagrindiniai dokumentų rengimo, registravimo, tvarkymo, apskaitos, saugojimo, perdavimo ir naikinimo reikalavimai ir</w:t>
      </w:r>
      <w:r w:rsidRPr="00511E3E">
        <w:rPr>
          <w:rFonts w:asciiTheme="majorHAnsi" w:hAnsiTheme="majorHAnsi" w:cstheme="majorHAnsi"/>
          <w:spacing w:val="-23"/>
          <w:sz w:val="22"/>
          <w:szCs w:val="22"/>
        </w:rPr>
        <w:t xml:space="preserve"> </w:t>
      </w:r>
      <w:r w:rsidRPr="00511E3E">
        <w:rPr>
          <w:rFonts w:asciiTheme="majorHAnsi" w:hAnsiTheme="majorHAnsi" w:cstheme="majorHAnsi"/>
          <w:sz w:val="22"/>
          <w:szCs w:val="22"/>
        </w:rPr>
        <w:t>procedūros.</w:t>
      </w:r>
    </w:p>
    <w:p w14:paraId="573ED55C" w14:textId="1B228CD2" w:rsidR="001D3668" w:rsidRPr="00511E3E" w:rsidRDefault="001D3668" w:rsidP="00517E6E">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Bendrovės veiklai leidžiama naudoti tik Bendrovės išduotą įrangą. Informacija gali būti saugoma, apdorojama</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ir</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perduodama</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tik</w:t>
      </w:r>
      <w:r w:rsidRPr="00511E3E">
        <w:rPr>
          <w:rFonts w:asciiTheme="majorHAnsi" w:hAnsiTheme="majorHAnsi" w:cstheme="majorHAnsi"/>
          <w:spacing w:val="-9"/>
          <w:sz w:val="22"/>
          <w:szCs w:val="22"/>
        </w:rPr>
        <w:t xml:space="preserve"> </w:t>
      </w:r>
      <w:r w:rsidRPr="00511E3E">
        <w:rPr>
          <w:rFonts w:asciiTheme="majorHAnsi" w:hAnsiTheme="majorHAnsi" w:cstheme="majorHAnsi"/>
          <w:sz w:val="22"/>
          <w:szCs w:val="22"/>
        </w:rPr>
        <w:t>teisėtais</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pagrindais</w:t>
      </w:r>
      <w:r w:rsidRPr="00511E3E">
        <w:rPr>
          <w:rFonts w:asciiTheme="majorHAnsi" w:hAnsiTheme="majorHAnsi" w:cstheme="majorHAnsi"/>
          <w:spacing w:val="-11"/>
          <w:sz w:val="22"/>
          <w:szCs w:val="22"/>
        </w:rPr>
        <w:t xml:space="preserve"> </w:t>
      </w:r>
      <w:r w:rsidRPr="00511E3E">
        <w:rPr>
          <w:rFonts w:asciiTheme="majorHAnsi" w:hAnsiTheme="majorHAnsi" w:cstheme="majorHAnsi"/>
          <w:sz w:val="22"/>
          <w:szCs w:val="22"/>
        </w:rPr>
        <w:t>valdoma</w:t>
      </w:r>
      <w:r w:rsidRPr="00511E3E">
        <w:rPr>
          <w:rFonts w:asciiTheme="majorHAnsi" w:hAnsiTheme="majorHAnsi" w:cstheme="majorHAnsi"/>
          <w:spacing w:val="-10"/>
          <w:sz w:val="22"/>
          <w:szCs w:val="22"/>
        </w:rPr>
        <w:t xml:space="preserve"> </w:t>
      </w:r>
      <w:r w:rsidRPr="00511E3E">
        <w:rPr>
          <w:rFonts w:asciiTheme="majorHAnsi" w:hAnsiTheme="majorHAnsi" w:cstheme="majorHAnsi"/>
          <w:sz w:val="22"/>
          <w:szCs w:val="22"/>
        </w:rPr>
        <w:t>(pvz.:</w:t>
      </w:r>
      <w:r w:rsidRPr="00511E3E">
        <w:rPr>
          <w:rFonts w:asciiTheme="majorHAnsi" w:hAnsiTheme="majorHAnsi" w:cstheme="majorHAnsi"/>
          <w:spacing w:val="-12"/>
          <w:sz w:val="22"/>
          <w:szCs w:val="22"/>
        </w:rPr>
        <w:t xml:space="preserve"> </w:t>
      </w:r>
      <w:r w:rsidRPr="00511E3E">
        <w:rPr>
          <w:rFonts w:asciiTheme="majorHAnsi" w:hAnsiTheme="majorHAnsi" w:cstheme="majorHAnsi"/>
          <w:sz w:val="22"/>
          <w:szCs w:val="22"/>
        </w:rPr>
        <w:t>nuosavybės</w:t>
      </w:r>
      <w:r w:rsidRPr="00511E3E">
        <w:rPr>
          <w:rFonts w:asciiTheme="majorHAnsi" w:hAnsiTheme="majorHAnsi" w:cstheme="majorHAnsi"/>
          <w:spacing w:val="-12"/>
          <w:sz w:val="22"/>
          <w:szCs w:val="22"/>
        </w:rPr>
        <w:t xml:space="preserve"> </w:t>
      </w:r>
      <w:r w:rsidRPr="00511E3E">
        <w:rPr>
          <w:rFonts w:asciiTheme="majorHAnsi" w:hAnsiTheme="majorHAnsi" w:cstheme="majorHAnsi"/>
          <w:sz w:val="22"/>
          <w:szCs w:val="22"/>
        </w:rPr>
        <w:t>teise</w:t>
      </w:r>
      <w:r w:rsidRPr="00511E3E">
        <w:rPr>
          <w:rFonts w:asciiTheme="majorHAnsi" w:hAnsiTheme="majorHAnsi" w:cstheme="majorHAnsi"/>
          <w:spacing w:val="-8"/>
          <w:sz w:val="22"/>
          <w:szCs w:val="22"/>
        </w:rPr>
        <w:t xml:space="preserve"> </w:t>
      </w:r>
      <w:r w:rsidRPr="00511E3E">
        <w:rPr>
          <w:rFonts w:asciiTheme="majorHAnsi" w:hAnsiTheme="majorHAnsi" w:cstheme="majorHAnsi"/>
          <w:sz w:val="22"/>
          <w:szCs w:val="22"/>
        </w:rPr>
        <w:t>arba</w:t>
      </w:r>
      <w:r w:rsidRPr="00511E3E">
        <w:rPr>
          <w:rFonts w:asciiTheme="majorHAnsi" w:hAnsiTheme="majorHAnsi" w:cstheme="majorHAnsi"/>
          <w:spacing w:val="-9"/>
          <w:sz w:val="22"/>
          <w:szCs w:val="22"/>
        </w:rPr>
        <w:t xml:space="preserve"> </w:t>
      </w:r>
      <w:r w:rsidRPr="00511E3E">
        <w:rPr>
          <w:rFonts w:asciiTheme="majorHAnsi" w:hAnsiTheme="majorHAnsi" w:cstheme="majorHAnsi"/>
          <w:sz w:val="22"/>
          <w:szCs w:val="22"/>
        </w:rPr>
        <w:t>nuomojama) įranga. Visa techninė ir programinė įranga turi būti registruojama ir</w:t>
      </w:r>
      <w:r w:rsidRPr="00511E3E">
        <w:rPr>
          <w:rFonts w:asciiTheme="majorHAnsi" w:hAnsiTheme="majorHAnsi" w:cstheme="majorHAnsi"/>
          <w:spacing w:val="2"/>
          <w:sz w:val="22"/>
          <w:szCs w:val="22"/>
        </w:rPr>
        <w:t xml:space="preserve"> </w:t>
      </w:r>
      <w:r w:rsidRPr="00511E3E">
        <w:rPr>
          <w:rFonts w:asciiTheme="majorHAnsi" w:hAnsiTheme="majorHAnsi" w:cstheme="majorHAnsi"/>
          <w:sz w:val="22"/>
          <w:szCs w:val="22"/>
        </w:rPr>
        <w:t>apskaitoma.</w:t>
      </w:r>
    </w:p>
    <w:p w14:paraId="208C13A0" w14:textId="08AED425" w:rsidR="001D3668" w:rsidRPr="00511E3E" w:rsidRDefault="001D3668" w:rsidP="00517E6E">
      <w:pPr>
        <w:pStyle w:val="ListParagraph"/>
        <w:widowControl w:val="0"/>
        <w:numPr>
          <w:ilvl w:val="1"/>
          <w:numId w:val="32"/>
        </w:numPr>
        <w:tabs>
          <w:tab w:val="left" w:pos="270"/>
          <w:tab w:val="left" w:pos="859"/>
        </w:tabs>
        <w:autoSpaceDE w:val="0"/>
        <w:autoSpaceDN w:val="0"/>
        <w:contextualSpacing w:val="0"/>
        <w:jc w:val="both"/>
        <w:rPr>
          <w:rFonts w:asciiTheme="majorHAnsi" w:hAnsiTheme="majorHAnsi" w:cstheme="majorHAnsi"/>
          <w:sz w:val="22"/>
          <w:szCs w:val="22"/>
        </w:rPr>
      </w:pPr>
      <w:r w:rsidRPr="00511E3E">
        <w:rPr>
          <w:rFonts w:asciiTheme="majorHAnsi" w:hAnsiTheme="majorHAnsi" w:cstheme="majorHAnsi"/>
          <w:sz w:val="22"/>
          <w:szCs w:val="22"/>
        </w:rPr>
        <w:t xml:space="preserve">Draudžiama saugoti Bendrovės </w:t>
      </w:r>
      <w:r w:rsidR="00071570">
        <w:rPr>
          <w:rFonts w:asciiTheme="majorHAnsi" w:hAnsiTheme="majorHAnsi" w:cstheme="majorHAnsi"/>
          <w:sz w:val="22"/>
          <w:szCs w:val="22"/>
        </w:rPr>
        <w:t>K</w:t>
      </w:r>
      <w:r w:rsidRPr="00511E3E">
        <w:rPr>
          <w:rFonts w:asciiTheme="majorHAnsi" w:hAnsiTheme="majorHAnsi" w:cstheme="majorHAnsi"/>
          <w:sz w:val="22"/>
          <w:szCs w:val="22"/>
        </w:rPr>
        <w:t>onfidencialią informaciją Bendrovėje neregistruotuose įrenginiuose ir</w:t>
      </w:r>
      <w:r w:rsidRPr="00511E3E">
        <w:rPr>
          <w:rFonts w:asciiTheme="majorHAnsi" w:hAnsiTheme="majorHAnsi" w:cstheme="majorHAnsi"/>
          <w:spacing w:val="-1"/>
          <w:sz w:val="22"/>
          <w:szCs w:val="22"/>
        </w:rPr>
        <w:t xml:space="preserve"> </w:t>
      </w:r>
      <w:r w:rsidRPr="00511E3E">
        <w:rPr>
          <w:rFonts w:asciiTheme="majorHAnsi" w:hAnsiTheme="majorHAnsi" w:cstheme="majorHAnsi"/>
          <w:sz w:val="22"/>
          <w:szCs w:val="22"/>
        </w:rPr>
        <w:t>laikmenose.</w:t>
      </w:r>
    </w:p>
    <w:p w14:paraId="38D99580" w14:textId="360D4E03" w:rsidR="001D3668" w:rsidRPr="00511E3E" w:rsidRDefault="001D3668" w:rsidP="00517E6E">
      <w:pPr>
        <w:pStyle w:val="ListParagraph"/>
        <w:widowControl w:val="0"/>
        <w:numPr>
          <w:ilvl w:val="1"/>
          <w:numId w:val="32"/>
        </w:numPr>
        <w:tabs>
          <w:tab w:val="left" w:pos="270"/>
          <w:tab w:val="left" w:pos="859"/>
        </w:tabs>
        <w:autoSpaceDE w:val="0"/>
        <w:autoSpaceDN w:val="0"/>
        <w:contextualSpacing w:val="0"/>
        <w:jc w:val="both"/>
        <w:rPr>
          <w:rFonts w:asciiTheme="majorHAnsi" w:hAnsiTheme="majorHAnsi" w:cstheme="majorHAnsi"/>
          <w:sz w:val="22"/>
          <w:szCs w:val="22"/>
        </w:rPr>
      </w:pPr>
      <w:r w:rsidRPr="00511E3E">
        <w:rPr>
          <w:rFonts w:asciiTheme="majorHAnsi" w:hAnsiTheme="majorHAnsi" w:cstheme="majorHAnsi"/>
          <w:sz w:val="22"/>
          <w:szCs w:val="22"/>
        </w:rPr>
        <w:t xml:space="preserve">Draudžiama leisti naudoti be priežiūros Tretiesiems asmenims (taip pat ir šeimos nariams ar kitaip susijusiems asmenims) kompiuterinę įrangą, laikmenas, mobiliuosius telefonus ir kitą įrangą, kurioje yra </w:t>
      </w:r>
      <w:r w:rsidR="00517E6E">
        <w:rPr>
          <w:rFonts w:asciiTheme="majorHAnsi" w:hAnsiTheme="majorHAnsi" w:cstheme="majorHAnsi"/>
          <w:sz w:val="22"/>
          <w:szCs w:val="22"/>
        </w:rPr>
        <w:t>B</w:t>
      </w:r>
      <w:r w:rsidRPr="00511E3E">
        <w:rPr>
          <w:rFonts w:asciiTheme="majorHAnsi" w:hAnsiTheme="majorHAnsi" w:cstheme="majorHAnsi"/>
          <w:sz w:val="22"/>
          <w:szCs w:val="22"/>
        </w:rPr>
        <w:t xml:space="preserve">endrovės valdomos </w:t>
      </w:r>
      <w:r w:rsidR="00843110">
        <w:rPr>
          <w:rFonts w:asciiTheme="majorHAnsi" w:hAnsiTheme="majorHAnsi" w:cstheme="majorHAnsi"/>
          <w:sz w:val="22"/>
          <w:szCs w:val="22"/>
        </w:rPr>
        <w:t>K</w:t>
      </w:r>
      <w:r w:rsidRPr="00511E3E">
        <w:rPr>
          <w:rFonts w:asciiTheme="majorHAnsi" w:hAnsiTheme="majorHAnsi" w:cstheme="majorHAnsi"/>
          <w:sz w:val="22"/>
          <w:szCs w:val="22"/>
        </w:rPr>
        <w:t>onfidencialios</w:t>
      </w:r>
      <w:r w:rsidRPr="00511E3E">
        <w:rPr>
          <w:rFonts w:asciiTheme="majorHAnsi" w:hAnsiTheme="majorHAnsi" w:cstheme="majorHAnsi"/>
          <w:spacing w:val="-1"/>
          <w:sz w:val="22"/>
          <w:szCs w:val="22"/>
        </w:rPr>
        <w:t xml:space="preserve"> </w:t>
      </w:r>
      <w:r w:rsidRPr="00511E3E">
        <w:rPr>
          <w:rFonts w:asciiTheme="majorHAnsi" w:hAnsiTheme="majorHAnsi" w:cstheme="majorHAnsi"/>
          <w:sz w:val="22"/>
          <w:szCs w:val="22"/>
        </w:rPr>
        <w:t>informacijos.</w:t>
      </w:r>
    </w:p>
    <w:p w14:paraId="0E492812" w14:textId="377686E6" w:rsidR="001D3668" w:rsidRPr="00511E3E" w:rsidRDefault="001D3668" w:rsidP="00517E6E">
      <w:pPr>
        <w:pStyle w:val="ListParagraph"/>
        <w:widowControl w:val="0"/>
        <w:numPr>
          <w:ilvl w:val="1"/>
          <w:numId w:val="32"/>
        </w:numPr>
        <w:tabs>
          <w:tab w:val="left" w:pos="270"/>
          <w:tab w:val="left" w:pos="859"/>
        </w:tabs>
        <w:autoSpaceDE w:val="0"/>
        <w:autoSpaceDN w:val="0"/>
        <w:contextualSpacing w:val="0"/>
        <w:jc w:val="both"/>
        <w:rPr>
          <w:rFonts w:asciiTheme="majorHAnsi" w:hAnsiTheme="majorHAnsi" w:cstheme="majorHAnsi"/>
          <w:sz w:val="22"/>
          <w:szCs w:val="22"/>
        </w:rPr>
      </w:pPr>
      <w:r w:rsidRPr="00511E3E">
        <w:rPr>
          <w:rFonts w:asciiTheme="majorHAnsi" w:hAnsiTheme="majorHAnsi" w:cstheme="majorHAnsi"/>
          <w:sz w:val="22"/>
          <w:szCs w:val="22"/>
        </w:rPr>
        <w:t xml:space="preserve">Prieš perduodant kompiuterinę įrangą remonto darbams iš jos turi būti saugiai pašalinta </w:t>
      </w:r>
      <w:r w:rsidR="00071570">
        <w:rPr>
          <w:rFonts w:asciiTheme="majorHAnsi" w:hAnsiTheme="majorHAnsi" w:cstheme="majorHAnsi"/>
          <w:sz w:val="22"/>
          <w:szCs w:val="22"/>
        </w:rPr>
        <w:t>K</w:t>
      </w:r>
      <w:r w:rsidRPr="00511E3E">
        <w:rPr>
          <w:rFonts w:asciiTheme="majorHAnsi" w:hAnsiTheme="majorHAnsi" w:cstheme="majorHAnsi"/>
          <w:sz w:val="22"/>
          <w:szCs w:val="22"/>
        </w:rPr>
        <w:t>onfidenciali informacija.</w:t>
      </w:r>
    </w:p>
    <w:p w14:paraId="55157D92" w14:textId="052D9B73" w:rsidR="000C3A88" w:rsidRPr="00511E3E" w:rsidRDefault="000C3A88" w:rsidP="00517E6E">
      <w:pPr>
        <w:pStyle w:val="ListParagraph"/>
        <w:widowControl w:val="0"/>
        <w:numPr>
          <w:ilvl w:val="1"/>
          <w:numId w:val="32"/>
        </w:numPr>
        <w:tabs>
          <w:tab w:val="left" w:pos="270"/>
          <w:tab w:val="left" w:pos="859"/>
        </w:tabs>
        <w:autoSpaceDE w:val="0"/>
        <w:autoSpaceDN w:val="0"/>
        <w:contextualSpacing w:val="0"/>
        <w:jc w:val="both"/>
        <w:rPr>
          <w:rFonts w:asciiTheme="majorHAnsi" w:hAnsiTheme="majorHAnsi" w:cstheme="majorHAnsi"/>
          <w:sz w:val="22"/>
          <w:szCs w:val="22"/>
        </w:rPr>
      </w:pPr>
      <w:r w:rsidRPr="00511E3E">
        <w:rPr>
          <w:rFonts w:asciiTheme="majorHAnsi" w:hAnsiTheme="majorHAnsi" w:cstheme="majorHAnsi"/>
          <w:sz w:val="22"/>
          <w:szCs w:val="22"/>
        </w:rPr>
        <w:t>Bendrovės dokumentuose</w:t>
      </w:r>
      <w:r w:rsidRPr="00511E3E">
        <w:rPr>
          <w:rFonts w:asciiTheme="majorHAnsi" w:hAnsiTheme="majorHAnsi" w:cstheme="majorHAnsi"/>
          <w:spacing w:val="-15"/>
          <w:sz w:val="22"/>
          <w:szCs w:val="22"/>
        </w:rPr>
        <w:t xml:space="preserve"> </w:t>
      </w:r>
      <w:r w:rsidRPr="00511E3E">
        <w:rPr>
          <w:rFonts w:asciiTheme="majorHAnsi" w:hAnsiTheme="majorHAnsi" w:cstheme="majorHAnsi"/>
          <w:sz w:val="22"/>
          <w:szCs w:val="22"/>
        </w:rPr>
        <w:t>turi</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būti</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nustatyta</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pareiga</w:t>
      </w:r>
      <w:r w:rsidRPr="00511E3E">
        <w:rPr>
          <w:rFonts w:asciiTheme="majorHAnsi" w:hAnsiTheme="majorHAnsi" w:cstheme="majorHAnsi"/>
          <w:spacing w:val="-13"/>
          <w:sz w:val="22"/>
          <w:szCs w:val="22"/>
        </w:rPr>
        <w:t xml:space="preserve"> </w:t>
      </w:r>
      <w:r w:rsidRPr="00511E3E">
        <w:rPr>
          <w:rFonts w:asciiTheme="majorHAnsi" w:hAnsiTheme="majorHAnsi" w:cstheme="majorHAnsi"/>
          <w:sz w:val="22"/>
          <w:szCs w:val="22"/>
        </w:rPr>
        <w:t xml:space="preserve">darbuotojams saugoti Bendrovės valdomą kompiuterinę įrangą bei laikmenas, kuriuose yra Bendrovės </w:t>
      </w:r>
      <w:r w:rsidR="00071570">
        <w:rPr>
          <w:rFonts w:asciiTheme="majorHAnsi" w:hAnsiTheme="majorHAnsi" w:cstheme="majorHAnsi"/>
          <w:sz w:val="22"/>
          <w:szCs w:val="22"/>
        </w:rPr>
        <w:t>K</w:t>
      </w:r>
      <w:r w:rsidRPr="00511E3E">
        <w:rPr>
          <w:rFonts w:asciiTheme="majorHAnsi" w:hAnsiTheme="majorHAnsi" w:cstheme="majorHAnsi"/>
          <w:sz w:val="22"/>
          <w:szCs w:val="22"/>
        </w:rPr>
        <w:t xml:space="preserve">onfidencialios informacijos, tiek nuo atsitiktinio praradimo, tiek nuo tyčinio pagrobimo ir pareiga nedelsiant pranešti Bendrovės atsakingam asmeniui apie kompiuterinės įrangos ar laikmenos su </w:t>
      </w:r>
      <w:r w:rsidR="00071570">
        <w:rPr>
          <w:rFonts w:asciiTheme="majorHAnsi" w:hAnsiTheme="majorHAnsi" w:cstheme="majorHAnsi"/>
          <w:sz w:val="22"/>
          <w:szCs w:val="22"/>
        </w:rPr>
        <w:t>K</w:t>
      </w:r>
      <w:r w:rsidRPr="00511E3E">
        <w:rPr>
          <w:rFonts w:asciiTheme="majorHAnsi" w:hAnsiTheme="majorHAnsi" w:cstheme="majorHAnsi"/>
          <w:sz w:val="22"/>
          <w:szCs w:val="22"/>
        </w:rPr>
        <w:t>onfidencialia informacija praradimą.</w:t>
      </w:r>
    </w:p>
    <w:p w14:paraId="59308C98" w14:textId="77777777" w:rsidR="000C3A88" w:rsidRPr="00511E3E" w:rsidRDefault="000C3A88" w:rsidP="00517E6E">
      <w:pPr>
        <w:pStyle w:val="ListParagraph"/>
        <w:widowControl w:val="0"/>
        <w:numPr>
          <w:ilvl w:val="1"/>
          <w:numId w:val="32"/>
        </w:numPr>
        <w:tabs>
          <w:tab w:val="left" w:pos="270"/>
          <w:tab w:val="left" w:pos="540"/>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Nebereikalingos duomenų laikmenos turi būti tinkamai sunaikintos. Draudžiama laikmenas išmesti, parduoti ar kitu būdu perleisti</w:t>
      </w:r>
      <w:r w:rsidRPr="00511E3E">
        <w:rPr>
          <w:rFonts w:asciiTheme="majorHAnsi" w:hAnsiTheme="majorHAnsi" w:cstheme="majorHAnsi"/>
          <w:spacing w:val="-1"/>
          <w:sz w:val="22"/>
          <w:szCs w:val="22"/>
        </w:rPr>
        <w:t xml:space="preserve"> </w:t>
      </w:r>
      <w:r w:rsidRPr="00511E3E">
        <w:rPr>
          <w:rFonts w:asciiTheme="majorHAnsi" w:hAnsiTheme="majorHAnsi" w:cstheme="majorHAnsi"/>
          <w:sz w:val="22"/>
          <w:szCs w:val="22"/>
        </w:rPr>
        <w:t>nesunaikintas.</w:t>
      </w:r>
    </w:p>
    <w:p w14:paraId="307B2971" w14:textId="77777777" w:rsidR="000C3A88" w:rsidRPr="00511E3E" w:rsidRDefault="000C3A88" w:rsidP="00517E6E">
      <w:pPr>
        <w:pStyle w:val="ListParagraph"/>
        <w:widowControl w:val="0"/>
        <w:numPr>
          <w:ilvl w:val="1"/>
          <w:numId w:val="32"/>
        </w:numPr>
        <w:tabs>
          <w:tab w:val="left" w:pos="270"/>
          <w:tab w:val="left" w:pos="630"/>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 xml:space="preserve">Bendrovė turi nustatyti reikalavimus interneto ir elektroninio pašto naudojimui. Viešaisiais elektroninių ryšių tinklais perduodamos informacijos Konfidencialumas turi būti užtikrintas naudojant šifravimą, virtualųjį privatų tinklą (angl. </w:t>
      </w:r>
      <w:r w:rsidRPr="00511E3E">
        <w:rPr>
          <w:rFonts w:asciiTheme="majorHAnsi" w:hAnsiTheme="majorHAnsi" w:cstheme="majorHAnsi"/>
          <w:i/>
          <w:sz w:val="22"/>
          <w:szCs w:val="22"/>
          <w:lang w:val="en-US"/>
        </w:rPr>
        <w:t>virtual private</w:t>
      </w:r>
      <w:r w:rsidRPr="00511E3E">
        <w:rPr>
          <w:rFonts w:asciiTheme="majorHAnsi" w:hAnsiTheme="majorHAnsi" w:cstheme="majorHAnsi"/>
          <w:i/>
          <w:spacing w:val="-13"/>
          <w:sz w:val="22"/>
          <w:szCs w:val="22"/>
          <w:lang w:val="en-US"/>
        </w:rPr>
        <w:t xml:space="preserve"> </w:t>
      </w:r>
      <w:r w:rsidRPr="00511E3E">
        <w:rPr>
          <w:rFonts w:asciiTheme="majorHAnsi" w:hAnsiTheme="majorHAnsi" w:cstheme="majorHAnsi"/>
          <w:i/>
          <w:sz w:val="22"/>
          <w:szCs w:val="22"/>
          <w:lang w:val="en-US"/>
        </w:rPr>
        <w:t>network</w:t>
      </w:r>
      <w:r w:rsidRPr="00511E3E">
        <w:rPr>
          <w:rFonts w:asciiTheme="majorHAnsi" w:hAnsiTheme="majorHAnsi" w:cstheme="majorHAnsi"/>
          <w:sz w:val="22"/>
          <w:szCs w:val="22"/>
        </w:rPr>
        <w:t>).</w:t>
      </w:r>
    </w:p>
    <w:p w14:paraId="7386B992" w14:textId="77777777" w:rsidR="000C3A88" w:rsidRPr="00511E3E" w:rsidRDefault="000C3A88" w:rsidP="00517E6E">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Nustatomi šie draudimai perduoti Konfidencialią informaciją:</w:t>
      </w:r>
    </w:p>
    <w:p w14:paraId="441B4D8F" w14:textId="2D96A69D" w:rsidR="00662EA9" w:rsidRPr="00231F3C" w:rsidRDefault="00662EA9" w:rsidP="00517E6E">
      <w:pPr>
        <w:pStyle w:val="ListParagraph"/>
        <w:widowControl w:val="0"/>
        <w:numPr>
          <w:ilvl w:val="2"/>
          <w:numId w:val="32"/>
        </w:numPr>
        <w:tabs>
          <w:tab w:val="left" w:pos="270"/>
          <w:tab w:val="left" w:pos="859"/>
        </w:tabs>
        <w:autoSpaceDE w:val="0"/>
        <w:autoSpaceDN w:val="0"/>
        <w:ind w:hanging="840"/>
        <w:jc w:val="both"/>
        <w:rPr>
          <w:rFonts w:asciiTheme="majorHAnsi" w:hAnsiTheme="majorHAnsi" w:cstheme="majorHAnsi"/>
          <w:sz w:val="22"/>
          <w:szCs w:val="22"/>
        </w:rPr>
      </w:pPr>
      <w:r w:rsidRPr="00231F3C">
        <w:rPr>
          <w:rFonts w:asciiTheme="majorHAnsi" w:hAnsiTheme="majorHAnsi" w:cstheme="majorHAnsi"/>
          <w:sz w:val="22"/>
          <w:szCs w:val="22"/>
        </w:rPr>
        <w:t xml:space="preserve">ne </w:t>
      </w:r>
      <w:r w:rsidR="00517E6E">
        <w:rPr>
          <w:rFonts w:asciiTheme="majorHAnsi" w:hAnsiTheme="majorHAnsi" w:cstheme="majorHAnsi"/>
          <w:sz w:val="22"/>
          <w:szCs w:val="22"/>
        </w:rPr>
        <w:t>B</w:t>
      </w:r>
      <w:r w:rsidRPr="00231F3C">
        <w:rPr>
          <w:rFonts w:asciiTheme="majorHAnsi" w:hAnsiTheme="majorHAnsi" w:cstheme="majorHAnsi"/>
          <w:sz w:val="22"/>
          <w:szCs w:val="22"/>
        </w:rPr>
        <w:t>endrovės suteiktu elektroniniu paštu ar programinėmis</w:t>
      </w:r>
      <w:r w:rsidRPr="00231F3C">
        <w:rPr>
          <w:rFonts w:asciiTheme="majorHAnsi" w:hAnsiTheme="majorHAnsi" w:cstheme="majorHAnsi"/>
          <w:spacing w:val="-5"/>
          <w:sz w:val="22"/>
          <w:szCs w:val="22"/>
        </w:rPr>
        <w:t xml:space="preserve"> </w:t>
      </w:r>
      <w:r w:rsidRPr="00231F3C">
        <w:rPr>
          <w:rFonts w:asciiTheme="majorHAnsi" w:hAnsiTheme="majorHAnsi" w:cstheme="majorHAnsi"/>
          <w:sz w:val="22"/>
          <w:szCs w:val="22"/>
        </w:rPr>
        <w:t>priemonėmis;</w:t>
      </w:r>
    </w:p>
    <w:p w14:paraId="37E0F2C3" w14:textId="253E1998" w:rsidR="00084232" w:rsidRPr="00231F3C" w:rsidRDefault="00084232" w:rsidP="00517E6E">
      <w:pPr>
        <w:pStyle w:val="ListParagraph"/>
        <w:widowControl w:val="0"/>
        <w:numPr>
          <w:ilvl w:val="2"/>
          <w:numId w:val="32"/>
        </w:numPr>
        <w:tabs>
          <w:tab w:val="left" w:pos="270"/>
          <w:tab w:val="left" w:pos="810"/>
        </w:tabs>
        <w:autoSpaceDE w:val="0"/>
        <w:autoSpaceDN w:val="0"/>
        <w:ind w:left="900" w:hanging="630"/>
        <w:jc w:val="both"/>
        <w:rPr>
          <w:rFonts w:asciiTheme="majorHAnsi" w:hAnsiTheme="majorHAnsi" w:cstheme="majorHAnsi"/>
          <w:sz w:val="22"/>
          <w:szCs w:val="22"/>
        </w:rPr>
      </w:pPr>
      <w:r w:rsidRPr="00231F3C">
        <w:rPr>
          <w:rFonts w:asciiTheme="majorHAnsi" w:hAnsiTheme="majorHAnsi" w:cstheme="majorHAnsi"/>
          <w:sz w:val="22"/>
          <w:szCs w:val="22"/>
        </w:rPr>
        <w:t>nešifruotą saugiu būdu viešaisiais</w:t>
      </w:r>
      <w:r w:rsidRPr="00231F3C">
        <w:rPr>
          <w:rFonts w:asciiTheme="majorHAnsi" w:hAnsiTheme="majorHAnsi" w:cstheme="majorHAnsi"/>
          <w:spacing w:val="-1"/>
          <w:sz w:val="22"/>
          <w:szCs w:val="22"/>
        </w:rPr>
        <w:t xml:space="preserve"> </w:t>
      </w:r>
      <w:r w:rsidRPr="00231F3C">
        <w:rPr>
          <w:rFonts w:asciiTheme="majorHAnsi" w:hAnsiTheme="majorHAnsi" w:cstheme="majorHAnsi"/>
          <w:sz w:val="22"/>
          <w:szCs w:val="22"/>
        </w:rPr>
        <w:t>tinklais;</w:t>
      </w:r>
    </w:p>
    <w:p w14:paraId="6071F4A3" w14:textId="77777777" w:rsidR="00084232" w:rsidRPr="00231F3C" w:rsidRDefault="00084232" w:rsidP="00517E6E">
      <w:pPr>
        <w:pStyle w:val="ListParagraph"/>
        <w:widowControl w:val="0"/>
        <w:numPr>
          <w:ilvl w:val="1"/>
          <w:numId w:val="32"/>
        </w:numPr>
        <w:tabs>
          <w:tab w:val="left" w:pos="270"/>
          <w:tab w:val="left" w:pos="859"/>
        </w:tabs>
        <w:autoSpaceDE w:val="0"/>
        <w:autoSpaceDN w:val="0"/>
        <w:jc w:val="both"/>
        <w:rPr>
          <w:rFonts w:asciiTheme="majorHAnsi" w:hAnsiTheme="majorHAnsi" w:cstheme="majorHAnsi"/>
          <w:sz w:val="22"/>
          <w:szCs w:val="22"/>
        </w:rPr>
      </w:pPr>
      <w:r w:rsidRPr="00231F3C">
        <w:rPr>
          <w:rFonts w:asciiTheme="majorHAnsi" w:hAnsiTheme="majorHAnsi" w:cstheme="majorHAnsi"/>
          <w:sz w:val="22"/>
          <w:szCs w:val="22"/>
        </w:rPr>
        <w:t>Nustatytu periodiškumu turi būti</w:t>
      </w:r>
      <w:r w:rsidRPr="00231F3C">
        <w:rPr>
          <w:rFonts w:asciiTheme="majorHAnsi" w:hAnsiTheme="majorHAnsi" w:cstheme="majorHAnsi"/>
          <w:spacing w:val="-1"/>
          <w:sz w:val="22"/>
          <w:szCs w:val="22"/>
        </w:rPr>
        <w:t xml:space="preserve"> </w:t>
      </w:r>
      <w:r w:rsidRPr="00231F3C">
        <w:rPr>
          <w:rFonts w:asciiTheme="majorHAnsi" w:hAnsiTheme="majorHAnsi" w:cstheme="majorHAnsi"/>
          <w:sz w:val="22"/>
          <w:szCs w:val="22"/>
        </w:rPr>
        <w:t>atliekami:</w:t>
      </w:r>
    </w:p>
    <w:p w14:paraId="389E6202" w14:textId="77777777" w:rsidR="00084232" w:rsidRPr="00231F3C" w:rsidRDefault="00084232" w:rsidP="00517E6E">
      <w:pPr>
        <w:pStyle w:val="ListParagraph"/>
        <w:numPr>
          <w:ilvl w:val="2"/>
          <w:numId w:val="32"/>
        </w:numPr>
        <w:tabs>
          <w:tab w:val="left" w:pos="270"/>
        </w:tabs>
        <w:ind w:left="900" w:hanging="630"/>
        <w:jc w:val="both"/>
        <w:rPr>
          <w:rFonts w:asciiTheme="majorHAnsi" w:hAnsiTheme="majorHAnsi" w:cstheme="majorHAnsi"/>
          <w:sz w:val="22"/>
          <w:szCs w:val="22"/>
        </w:rPr>
      </w:pPr>
      <w:r w:rsidRPr="00231F3C">
        <w:rPr>
          <w:rFonts w:asciiTheme="majorHAnsi" w:hAnsiTheme="majorHAnsi" w:cstheme="majorHAnsi"/>
          <w:sz w:val="22"/>
          <w:szCs w:val="22"/>
        </w:rPr>
        <w:t>interneto ir elektroninio pašto naudojimo teisėtumo kontroliniai patikrinimai;</w:t>
      </w:r>
    </w:p>
    <w:p w14:paraId="2B02DF3E" w14:textId="77777777" w:rsidR="00084232" w:rsidRPr="00231F3C" w:rsidRDefault="00084232" w:rsidP="00517E6E">
      <w:pPr>
        <w:pStyle w:val="ListParagraph"/>
        <w:numPr>
          <w:ilvl w:val="2"/>
          <w:numId w:val="32"/>
        </w:numPr>
        <w:tabs>
          <w:tab w:val="left" w:pos="270"/>
        </w:tabs>
        <w:ind w:left="900" w:hanging="630"/>
        <w:jc w:val="both"/>
        <w:rPr>
          <w:rFonts w:asciiTheme="majorHAnsi" w:hAnsiTheme="majorHAnsi" w:cstheme="majorHAnsi"/>
          <w:sz w:val="22"/>
          <w:szCs w:val="22"/>
        </w:rPr>
      </w:pPr>
      <w:r w:rsidRPr="00231F3C">
        <w:rPr>
          <w:rFonts w:asciiTheme="majorHAnsi" w:hAnsiTheme="majorHAnsi" w:cstheme="majorHAnsi"/>
          <w:sz w:val="22"/>
          <w:szCs w:val="22"/>
        </w:rPr>
        <w:t>nuolatinis tinklo parametrų ir saugumo įvykių stebėjimas.</w:t>
      </w:r>
    </w:p>
    <w:p w14:paraId="166114E7" w14:textId="41B13CAE" w:rsidR="00662EA9" w:rsidRPr="00511E3E" w:rsidRDefault="00662EA9" w:rsidP="00517E6E">
      <w:pPr>
        <w:pStyle w:val="ListParagraph"/>
        <w:numPr>
          <w:ilvl w:val="1"/>
          <w:numId w:val="32"/>
        </w:numPr>
        <w:tabs>
          <w:tab w:val="left" w:pos="270"/>
        </w:tabs>
        <w:jc w:val="both"/>
        <w:rPr>
          <w:rFonts w:asciiTheme="majorHAnsi" w:hAnsiTheme="majorHAnsi" w:cstheme="majorHAnsi"/>
          <w:sz w:val="22"/>
          <w:szCs w:val="22"/>
        </w:rPr>
      </w:pPr>
      <w:r w:rsidRPr="00511E3E">
        <w:rPr>
          <w:rFonts w:asciiTheme="majorHAnsi" w:hAnsiTheme="majorHAnsi" w:cstheme="majorHAnsi"/>
          <w:sz w:val="22"/>
          <w:szCs w:val="22"/>
        </w:rPr>
        <w:t>Bendrovėje turi būti nustatytos darbuotojų prieigos prie informacijos registravimo,</w:t>
      </w:r>
      <w:r w:rsidRPr="00511E3E">
        <w:rPr>
          <w:rFonts w:asciiTheme="majorHAnsi" w:hAnsiTheme="majorHAnsi" w:cstheme="majorHAnsi"/>
          <w:spacing w:val="-7"/>
          <w:sz w:val="22"/>
          <w:szCs w:val="22"/>
        </w:rPr>
        <w:t xml:space="preserve"> </w:t>
      </w:r>
      <w:r w:rsidRPr="00511E3E">
        <w:rPr>
          <w:rFonts w:asciiTheme="majorHAnsi" w:hAnsiTheme="majorHAnsi" w:cstheme="majorHAnsi"/>
          <w:sz w:val="22"/>
          <w:szCs w:val="22"/>
        </w:rPr>
        <w:t>ir</w:t>
      </w:r>
      <w:r w:rsidRPr="00511E3E">
        <w:rPr>
          <w:rFonts w:asciiTheme="majorHAnsi" w:hAnsiTheme="majorHAnsi" w:cstheme="majorHAnsi"/>
          <w:spacing w:val="-6"/>
          <w:sz w:val="22"/>
          <w:szCs w:val="22"/>
        </w:rPr>
        <w:t xml:space="preserve"> </w:t>
      </w:r>
      <w:r w:rsidRPr="00511E3E">
        <w:rPr>
          <w:rFonts w:asciiTheme="majorHAnsi" w:hAnsiTheme="majorHAnsi" w:cstheme="majorHAnsi"/>
          <w:sz w:val="22"/>
          <w:szCs w:val="22"/>
        </w:rPr>
        <w:t>teisių</w:t>
      </w:r>
      <w:r w:rsidRPr="00511E3E">
        <w:rPr>
          <w:rFonts w:asciiTheme="majorHAnsi" w:hAnsiTheme="majorHAnsi" w:cstheme="majorHAnsi"/>
          <w:spacing w:val="-7"/>
          <w:sz w:val="22"/>
          <w:szCs w:val="22"/>
        </w:rPr>
        <w:t xml:space="preserve"> </w:t>
      </w:r>
      <w:r w:rsidRPr="00511E3E">
        <w:rPr>
          <w:rFonts w:asciiTheme="majorHAnsi" w:hAnsiTheme="majorHAnsi" w:cstheme="majorHAnsi"/>
          <w:sz w:val="22"/>
          <w:szCs w:val="22"/>
        </w:rPr>
        <w:t>peržiūros</w:t>
      </w:r>
      <w:r w:rsidRPr="00511E3E">
        <w:rPr>
          <w:rFonts w:asciiTheme="majorHAnsi" w:hAnsiTheme="majorHAnsi" w:cstheme="majorHAnsi"/>
          <w:spacing w:val="-7"/>
          <w:sz w:val="22"/>
          <w:szCs w:val="22"/>
        </w:rPr>
        <w:t xml:space="preserve"> </w:t>
      </w:r>
      <w:r w:rsidRPr="00511E3E">
        <w:rPr>
          <w:rFonts w:asciiTheme="majorHAnsi" w:hAnsiTheme="majorHAnsi" w:cstheme="majorHAnsi"/>
          <w:sz w:val="22"/>
          <w:szCs w:val="22"/>
        </w:rPr>
        <w:t>procedūros.</w:t>
      </w:r>
      <w:r w:rsidRPr="00511E3E">
        <w:rPr>
          <w:rFonts w:asciiTheme="majorHAnsi" w:hAnsiTheme="majorHAnsi" w:cstheme="majorHAnsi"/>
          <w:spacing w:val="-6"/>
          <w:sz w:val="22"/>
          <w:szCs w:val="22"/>
        </w:rPr>
        <w:t xml:space="preserve"> </w:t>
      </w:r>
      <w:r w:rsidRPr="00511E3E">
        <w:rPr>
          <w:rFonts w:asciiTheme="majorHAnsi" w:hAnsiTheme="majorHAnsi" w:cstheme="majorHAnsi"/>
          <w:sz w:val="22"/>
          <w:szCs w:val="22"/>
        </w:rPr>
        <w:t>Kiekvienas</w:t>
      </w:r>
      <w:r w:rsidRPr="00511E3E">
        <w:rPr>
          <w:rFonts w:asciiTheme="majorHAnsi" w:hAnsiTheme="majorHAnsi" w:cstheme="majorHAnsi"/>
          <w:spacing w:val="-5"/>
          <w:sz w:val="22"/>
          <w:szCs w:val="22"/>
        </w:rPr>
        <w:t xml:space="preserve"> </w:t>
      </w:r>
      <w:r w:rsidRPr="00511E3E">
        <w:rPr>
          <w:rFonts w:asciiTheme="majorHAnsi" w:hAnsiTheme="majorHAnsi" w:cstheme="majorHAnsi"/>
          <w:sz w:val="22"/>
          <w:szCs w:val="22"/>
        </w:rPr>
        <w:t>naudotojas</w:t>
      </w:r>
      <w:r w:rsidRPr="00511E3E">
        <w:rPr>
          <w:rFonts w:asciiTheme="majorHAnsi" w:hAnsiTheme="majorHAnsi" w:cstheme="majorHAnsi"/>
          <w:spacing w:val="-6"/>
          <w:sz w:val="22"/>
          <w:szCs w:val="22"/>
        </w:rPr>
        <w:t xml:space="preserve"> </w:t>
      </w:r>
      <w:r w:rsidRPr="00511E3E">
        <w:rPr>
          <w:rFonts w:asciiTheme="majorHAnsi" w:hAnsiTheme="majorHAnsi" w:cstheme="majorHAnsi"/>
          <w:sz w:val="22"/>
          <w:szCs w:val="22"/>
        </w:rPr>
        <w:t>turi</w:t>
      </w:r>
      <w:r w:rsidRPr="00511E3E">
        <w:rPr>
          <w:rFonts w:asciiTheme="majorHAnsi" w:hAnsiTheme="majorHAnsi" w:cstheme="majorHAnsi"/>
          <w:spacing w:val="-7"/>
          <w:sz w:val="22"/>
          <w:szCs w:val="22"/>
        </w:rPr>
        <w:t xml:space="preserve"> </w:t>
      </w:r>
      <w:r w:rsidRPr="00511E3E">
        <w:rPr>
          <w:rFonts w:asciiTheme="majorHAnsi" w:hAnsiTheme="majorHAnsi" w:cstheme="majorHAnsi"/>
          <w:sz w:val="22"/>
          <w:szCs w:val="22"/>
        </w:rPr>
        <w:t>būti</w:t>
      </w:r>
      <w:r w:rsidRPr="00511E3E">
        <w:rPr>
          <w:rFonts w:asciiTheme="majorHAnsi" w:hAnsiTheme="majorHAnsi" w:cstheme="majorHAnsi"/>
          <w:spacing w:val="-4"/>
          <w:sz w:val="22"/>
          <w:szCs w:val="22"/>
        </w:rPr>
        <w:t xml:space="preserve"> </w:t>
      </w:r>
      <w:r w:rsidRPr="00511E3E">
        <w:rPr>
          <w:rFonts w:asciiTheme="majorHAnsi" w:hAnsiTheme="majorHAnsi" w:cstheme="majorHAnsi"/>
          <w:sz w:val="22"/>
          <w:szCs w:val="22"/>
        </w:rPr>
        <w:t>unikaliai</w:t>
      </w:r>
      <w:r w:rsidRPr="00511E3E">
        <w:rPr>
          <w:rFonts w:asciiTheme="majorHAnsi" w:hAnsiTheme="majorHAnsi" w:cstheme="majorHAnsi"/>
          <w:spacing w:val="-6"/>
          <w:sz w:val="22"/>
          <w:szCs w:val="22"/>
        </w:rPr>
        <w:t xml:space="preserve"> </w:t>
      </w:r>
      <w:r w:rsidRPr="00511E3E">
        <w:rPr>
          <w:rFonts w:asciiTheme="majorHAnsi" w:hAnsiTheme="majorHAnsi" w:cstheme="majorHAnsi"/>
          <w:sz w:val="22"/>
          <w:szCs w:val="22"/>
        </w:rPr>
        <w:t>identifikuojamas. Suteikiant</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prieigos</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prie</w:t>
      </w:r>
      <w:r w:rsidRPr="00511E3E">
        <w:rPr>
          <w:rFonts w:asciiTheme="majorHAnsi" w:hAnsiTheme="majorHAnsi" w:cstheme="majorHAnsi"/>
          <w:spacing w:val="-14"/>
          <w:sz w:val="22"/>
          <w:szCs w:val="22"/>
        </w:rPr>
        <w:t xml:space="preserve"> </w:t>
      </w:r>
      <w:r w:rsidRPr="00511E3E">
        <w:rPr>
          <w:rFonts w:asciiTheme="majorHAnsi" w:hAnsiTheme="majorHAnsi" w:cstheme="majorHAnsi"/>
          <w:sz w:val="22"/>
          <w:szCs w:val="22"/>
        </w:rPr>
        <w:t>Bendrov</w:t>
      </w:r>
      <w:r w:rsidR="00843110">
        <w:rPr>
          <w:rFonts w:asciiTheme="majorHAnsi" w:hAnsiTheme="majorHAnsi" w:cstheme="majorHAnsi"/>
          <w:sz w:val="22"/>
          <w:szCs w:val="22"/>
        </w:rPr>
        <w:t>ės</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informacijos</w:t>
      </w:r>
      <w:r w:rsidRPr="00511E3E">
        <w:rPr>
          <w:rFonts w:asciiTheme="majorHAnsi" w:hAnsiTheme="majorHAnsi" w:cstheme="majorHAnsi"/>
          <w:spacing w:val="-15"/>
          <w:sz w:val="22"/>
          <w:szCs w:val="22"/>
        </w:rPr>
        <w:t xml:space="preserve"> </w:t>
      </w:r>
      <w:r w:rsidRPr="00511E3E">
        <w:rPr>
          <w:rFonts w:asciiTheme="majorHAnsi" w:hAnsiTheme="majorHAnsi" w:cstheme="majorHAnsi"/>
          <w:sz w:val="22"/>
          <w:szCs w:val="22"/>
        </w:rPr>
        <w:t>teises,</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turi</w:t>
      </w:r>
      <w:r w:rsidRPr="00511E3E">
        <w:rPr>
          <w:rFonts w:asciiTheme="majorHAnsi" w:hAnsiTheme="majorHAnsi" w:cstheme="majorHAnsi"/>
          <w:spacing w:val="-15"/>
          <w:sz w:val="22"/>
          <w:szCs w:val="22"/>
        </w:rPr>
        <w:t xml:space="preserve"> </w:t>
      </w:r>
      <w:r w:rsidRPr="00511E3E">
        <w:rPr>
          <w:rFonts w:asciiTheme="majorHAnsi" w:hAnsiTheme="majorHAnsi" w:cstheme="majorHAnsi"/>
          <w:sz w:val="22"/>
          <w:szCs w:val="22"/>
        </w:rPr>
        <w:t>būti</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vadovaujamasi</w:t>
      </w:r>
      <w:r w:rsidRPr="00511E3E">
        <w:rPr>
          <w:rFonts w:asciiTheme="majorHAnsi" w:hAnsiTheme="majorHAnsi" w:cstheme="majorHAnsi"/>
          <w:spacing w:val="-17"/>
          <w:sz w:val="22"/>
          <w:szCs w:val="22"/>
        </w:rPr>
        <w:t xml:space="preserve"> </w:t>
      </w:r>
      <w:r w:rsidRPr="00511E3E">
        <w:rPr>
          <w:rFonts w:asciiTheme="majorHAnsi" w:hAnsiTheme="majorHAnsi" w:cstheme="majorHAnsi"/>
          <w:sz w:val="22"/>
          <w:szCs w:val="22"/>
        </w:rPr>
        <w:t>principu</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„būtina</w:t>
      </w:r>
      <w:r w:rsidRPr="00511E3E">
        <w:rPr>
          <w:rFonts w:asciiTheme="majorHAnsi" w:hAnsiTheme="majorHAnsi" w:cstheme="majorHAnsi"/>
          <w:spacing w:val="-16"/>
          <w:sz w:val="22"/>
          <w:szCs w:val="22"/>
        </w:rPr>
        <w:t xml:space="preserve"> </w:t>
      </w:r>
      <w:r w:rsidRPr="00511E3E">
        <w:rPr>
          <w:rFonts w:asciiTheme="majorHAnsi" w:hAnsiTheme="majorHAnsi" w:cstheme="majorHAnsi"/>
          <w:sz w:val="22"/>
          <w:szCs w:val="22"/>
        </w:rPr>
        <w:t>darbui“.</w:t>
      </w:r>
    </w:p>
    <w:p w14:paraId="0BC17FD3" w14:textId="77777777" w:rsidR="0051722D" w:rsidRPr="00511E3E" w:rsidRDefault="0051722D" w:rsidP="00517E6E">
      <w:pPr>
        <w:pStyle w:val="ListParagraph"/>
        <w:tabs>
          <w:tab w:val="left" w:pos="270"/>
          <w:tab w:val="left" w:pos="1134"/>
        </w:tabs>
        <w:ind w:left="0"/>
        <w:jc w:val="both"/>
        <w:rPr>
          <w:rFonts w:asciiTheme="majorHAnsi" w:hAnsiTheme="majorHAnsi" w:cstheme="majorHAnsi"/>
          <w:b/>
          <w:bCs/>
          <w:sz w:val="22"/>
          <w:szCs w:val="22"/>
        </w:rPr>
      </w:pPr>
    </w:p>
    <w:p w14:paraId="0B18066F" w14:textId="24DB4A63" w:rsidR="007A59A1" w:rsidRPr="00511E3E" w:rsidRDefault="007A59A1" w:rsidP="00517E6E">
      <w:pPr>
        <w:pStyle w:val="ListParagraph"/>
        <w:numPr>
          <w:ilvl w:val="0"/>
          <w:numId w:val="37"/>
        </w:numPr>
        <w:tabs>
          <w:tab w:val="left" w:pos="270"/>
          <w:tab w:val="left" w:pos="1134"/>
        </w:tabs>
        <w:ind w:left="0" w:firstLine="0"/>
        <w:jc w:val="both"/>
        <w:rPr>
          <w:rFonts w:asciiTheme="majorHAnsi" w:hAnsiTheme="majorHAnsi" w:cstheme="majorHAnsi"/>
          <w:b/>
          <w:bCs/>
          <w:sz w:val="22"/>
          <w:szCs w:val="22"/>
        </w:rPr>
      </w:pPr>
      <w:r w:rsidRPr="00511E3E">
        <w:rPr>
          <w:rFonts w:asciiTheme="majorHAnsi" w:hAnsiTheme="majorHAnsi" w:cstheme="majorHAnsi"/>
          <w:b/>
          <w:bCs/>
          <w:sz w:val="22"/>
          <w:szCs w:val="22"/>
        </w:rPr>
        <w:t>KONFIDENCIALIOS INFORMACIJOS APSAUGOS UŽTIKRINIMO GAIRĖS</w:t>
      </w:r>
    </w:p>
    <w:p w14:paraId="6C30791F" w14:textId="77777777" w:rsidR="00176208" w:rsidRPr="00511E3E" w:rsidRDefault="00176208" w:rsidP="00517E6E">
      <w:pPr>
        <w:pStyle w:val="ListParagraph"/>
        <w:tabs>
          <w:tab w:val="left" w:pos="270"/>
          <w:tab w:val="left" w:pos="1134"/>
        </w:tabs>
        <w:ind w:left="0"/>
        <w:jc w:val="both"/>
        <w:rPr>
          <w:rFonts w:asciiTheme="majorHAnsi" w:hAnsiTheme="majorHAnsi" w:cstheme="majorHAnsi"/>
          <w:b/>
          <w:bCs/>
          <w:sz w:val="22"/>
          <w:szCs w:val="22"/>
        </w:rPr>
      </w:pPr>
    </w:p>
    <w:p w14:paraId="030D40AB" w14:textId="4771B800" w:rsidR="00176208" w:rsidRPr="00511E3E" w:rsidRDefault="007A59A1"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 xml:space="preserve">Konfidencialios informacijos </w:t>
      </w:r>
      <w:r w:rsidR="000E582B">
        <w:rPr>
          <w:rFonts w:asciiTheme="majorHAnsi" w:hAnsiTheme="majorHAnsi" w:cstheme="majorHAnsi"/>
          <w:sz w:val="22"/>
          <w:szCs w:val="22"/>
        </w:rPr>
        <w:t>valdymo</w:t>
      </w:r>
      <w:r w:rsidR="000E582B" w:rsidRPr="00511E3E">
        <w:rPr>
          <w:rFonts w:asciiTheme="majorHAnsi" w:hAnsiTheme="majorHAnsi" w:cstheme="majorHAnsi"/>
          <w:sz w:val="22"/>
          <w:szCs w:val="22"/>
        </w:rPr>
        <w:t xml:space="preserve"> </w:t>
      </w:r>
      <w:r w:rsidRPr="00511E3E">
        <w:rPr>
          <w:rFonts w:asciiTheme="majorHAnsi" w:hAnsiTheme="majorHAnsi" w:cstheme="majorHAnsi"/>
          <w:sz w:val="22"/>
          <w:szCs w:val="22"/>
        </w:rPr>
        <w:t xml:space="preserve">politika parengta, siekiant apsaugoti </w:t>
      </w:r>
      <w:r w:rsidR="00976FFA" w:rsidRPr="00511E3E">
        <w:rPr>
          <w:rFonts w:asciiTheme="majorHAnsi" w:hAnsiTheme="majorHAnsi" w:cstheme="majorHAnsi"/>
          <w:sz w:val="22"/>
          <w:szCs w:val="22"/>
        </w:rPr>
        <w:t>Bendrovės</w:t>
      </w:r>
      <w:r w:rsidRPr="00511E3E">
        <w:rPr>
          <w:rFonts w:asciiTheme="majorHAnsi" w:hAnsiTheme="majorHAnsi" w:cstheme="majorHAnsi"/>
          <w:sz w:val="22"/>
          <w:szCs w:val="22"/>
        </w:rPr>
        <w:t xml:space="preserve"> gaunamą, siunčiamą, valdomą ir naudojamą informaciją nuo visų galimų grėsmių, galinčių turėti neigiamos įtakos </w:t>
      </w:r>
      <w:r w:rsidR="00517E6E">
        <w:rPr>
          <w:rFonts w:asciiTheme="majorHAnsi" w:hAnsiTheme="majorHAnsi" w:cstheme="majorHAnsi"/>
          <w:sz w:val="22"/>
          <w:szCs w:val="22"/>
        </w:rPr>
        <w:t>B</w:t>
      </w:r>
      <w:r w:rsidR="00976FFA" w:rsidRPr="00511E3E">
        <w:rPr>
          <w:rFonts w:asciiTheme="majorHAnsi" w:hAnsiTheme="majorHAnsi" w:cstheme="majorHAnsi"/>
          <w:sz w:val="22"/>
          <w:szCs w:val="22"/>
        </w:rPr>
        <w:t>endrovės</w:t>
      </w:r>
      <w:r w:rsidRPr="00511E3E">
        <w:rPr>
          <w:rFonts w:asciiTheme="majorHAnsi" w:hAnsiTheme="majorHAnsi" w:cstheme="majorHAnsi"/>
          <w:sz w:val="22"/>
          <w:szCs w:val="22"/>
        </w:rPr>
        <w:t xml:space="preserve"> vykdomai veiklai, jos reputacijai ir strateginių tikslų pasiekimui.</w:t>
      </w:r>
    </w:p>
    <w:p w14:paraId="0FEF601C" w14:textId="2F074B9B" w:rsidR="00176208" w:rsidRPr="00511E3E" w:rsidRDefault="007A59A1"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lastRenderedPageBreak/>
        <w:t xml:space="preserve">Siekiant įgyvendinti šios politikos principus, numatomi ilgalaikiai tikslai: </w:t>
      </w:r>
    </w:p>
    <w:p w14:paraId="0B8EAB6B" w14:textId="2E03D15A" w:rsidR="00176208" w:rsidRPr="00231F3C" w:rsidRDefault="007A59A1" w:rsidP="00517E6E">
      <w:pPr>
        <w:pStyle w:val="ListParagraph"/>
        <w:widowControl w:val="0"/>
        <w:numPr>
          <w:ilvl w:val="2"/>
          <w:numId w:val="37"/>
        </w:numPr>
        <w:tabs>
          <w:tab w:val="left" w:pos="270"/>
          <w:tab w:val="left" w:pos="859"/>
        </w:tabs>
        <w:autoSpaceDE w:val="0"/>
        <w:autoSpaceDN w:val="0"/>
        <w:jc w:val="both"/>
        <w:rPr>
          <w:rFonts w:asciiTheme="majorHAnsi" w:hAnsiTheme="majorHAnsi" w:cstheme="majorHAnsi"/>
          <w:sz w:val="22"/>
          <w:szCs w:val="22"/>
        </w:rPr>
      </w:pPr>
      <w:r w:rsidRPr="00231F3C">
        <w:rPr>
          <w:rFonts w:asciiTheme="majorHAnsi" w:hAnsiTheme="majorHAnsi" w:cstheme="majorHAnsi"/>
          <w:sz w:val="22"/>
          <w:szCs w:val="22"/>
        </w:rPr>
        <w:t xml:space="preserve">Atnaujinti </w:t>
      </w:r>
      <w:r w:rsidR="00071570">
        <w:rPr>
          <w:rFonts w:asciiTheme="majorHAnsi" w:hAnsiTheme="majorHAnsi" w:cstheme="majorHAnsi"/>
          <w:sz w:val="22"/>
          <w:szCs w:val="22"/>
        </w:rPr>
        <w:t>K</w:t>
      </w:r>
      <w:r w:rsidRPr="00231F3C">
        <w:rPr>
          <w:rFonts w:asciiTheme="majorHAnsi" w:hAnsiTheme="majorHAnsi" w:cstheme="majorHAnsi"/>
          <w:sz w:val="22"/>
          <w:szCs w:val="22"/>
        </w:rPr>
        <w:t>onfidencialios informacijos valdymo taisykles</w:t>
      </w:r>
      <w:r w:rsidR="00B10AF1">
        <w:rPr>
          <w:rFonts w:asciiTheme="majorHAnsi" w:hAnsiTheme="majorHAnsi" w:cstheme="majorHAnsi"/>
          <w:sz w:val="22"/>
          <w:szCs w:val="22"/>
        </w:rPr>
        <w:t xml:space="preserve"> (atsakingas Prevencijos skyrius, taisyklės įsigalioja jas patvirtinus Bendrovės Generaliniam direktoriui)</w:t>
      </w:r>
      <w:r w:rsidRPr="00231F3C">
        <w:rPr>
          <w:rFonts w:asciiTheme="majorHAnsi" w:hAnsiTheme="majorHAnsi" w:cstheme="majorHAnsi"/>
          <w:sz w:val="22"/>
          <w:szCs w:val="22"/>
        </w:rPr>
        <w:t>;</w:t>
      </w:r>
    </w:p>
    <w:p w14:paraId="57310A1F" w14:textId="4AB9AC70" w:rsidR="00176208" w:rsidRPr="00231F3C" w:rsidRDefault="007A59A1" w:rsidP="00517E6E">
      <w:pPr>
        <w:pStyle w:val="ListParagraph"/>
        <w:widowControl w:val="0"/>
        <w:numPr>
          <w:ilvl w:val="2"/>
          <w:numId w:val="37"/>
        </w:numPr>
        <w:tabs>
          <w:tab w:val="left" w:pos="270"/>
          <w:tab w:val="left" w:pos="859"/>
        </w:tabs>
        <w:autoSpaceDE w:val="0"/>
        <w:autoSpaceDN w:val="0"/>
        <w:jc w:val="both"/>
        <w:rPr>
          <w:rFonts w:asciiTheme="majorHAnsi" w:hAnsiTheme="majorHAnsi" w:cstheme="majorHAnsi"/>
          <w:sz w:val="22"/>
          <w:szCs w:val="22"/>
        </w:rPr>
      </w:pPr>
      <w:r w:rsidRPr="00231F3C">
        <w:rPr>
          <w:rFonts w:asciiTheme="majorHAnsi" w:hAnsiTheme="majorHAnsi" w:cstheme="majorHAnsi"/>
          <w:sz w:val="22"/>
          <w:szCs w:val="22"/>
        </w:rPr>
        <w:t>Identifikuoti ir tinkamai valdyti informacijos saugos pažeidžiamumo rizikas;</w:t>
      </w:r>
    </w:p>
    <w:p w14:paraId="4F00A161" w14:textId="5D0D983D" w:rsidR="007A59A1" w:rsidRPr="00511E3E" w:rsidRDefault="007A59A1" w:rsidP="00517E6E">
      <w:pPr>
        <w:pStyle w:val="ListParagraph"/>
        <w:widowControl w:val="0"/>
        <w:numPr>
          <w:ilvl w:val="2"/>
          <w:numId w:val="37"/>
        </w:numPr>
        <w:tabs>
          <w:tab w:val="left" w:pos="270"/>
          <w:tab w:val="left" w:pos="859"/>
        </w:tabs>
        <w:autoSpaceDE w:val="0"/>
        <w:autoSpaceDN w:val="0"/>
        <w:ind w:left="900" w:hanging="540"/>
        <w:jc w:val="both"/>
        <w:rPr>
          <w:rFonts w:asciiTheme="majorHAnsi" w:hAnsiTheme="majorHAnsi" w:cstheme="majorHAnsi"/>
          <w:sz w:val="22"/>
          <w:szCs w:val="22"/>
        </w:rPr>
      </w:pPr>
      <w:r w:rsidRPr="00511E3E">
        <w:rPr>
          <w:rFonts w:asciiTheme="majorHAnsi" w:hAnsiTheme="majorHAnsi" w:cstheme="majorHAnsi"/>
          <w:sz w:val="22"/>
          <w:szCs w:val="22"/>
        </w:rPr>
        <w:t>Užtikrinti</w:t>
      </w:r>
      <w:r w:rsidR="00517E6E">
        <w:rPr>
          <w:rFonts w:asciiTheme="majorHAnsi" w:hAnsiTheme="majorHAnsi" w:cstheme="majorHAnsi"/>
          <w:sz w:val="22"/>
          <w:szCs w:val="22"/>
        </w:rPr>
        <w:t xml:space="preserve"> Bendrovės</w:t>
      </w:r>
      <w:r w:rsidRPr="00511E3E">
        <w:rPr>
          <w:rFonts w:asciiTheme="majorHAnsi" w:hAnsiTheme="majorHAnsi" w:cstheme="majorHAnsi"/>
          <w:sz w:val="22"/>
          <w:szCs w:val="22"/>
        </w:rPr>
        <w:t xml:space="preserve"> valdomos ir (ar) tvarkomos informacijos saugumą nuo galinčių kelti grėsmę rizikos veiksnių.</w:t>
      </w:r>
    </w:p>
    <w:p w14:paraId="01A938E3" w14:textId="77777777" w:rsidR="006B15B9" w:rsidRPr="00511E3E" w:rsidRDefault="006B15B9" w:rsidP="00517E6E">
      <w:pPr>
        <w:widowControl w:val="0"/>
        <w:tabs>
          <w:tab w:val="left" w:pos="270"/>
          <w:tab w:val="left" w:pos="859"/>
        </w:tabs>
        <w:autoSpaceDE w:val="0"/>
        <w:autoSpaceDN w:val="0"/>
        <w:spacing w:after="0" w:line="240" w:lineRule="auto"/>
        <w:jc w:val="both"/>
        <w:rPr>
          <w:rFonts w:asciiTheme="majorHAnsi" w:hAnsiTheme="majorHAnsi" w:cstheme="majorHAnsi"/>
          <w:lang w:val="lt-LT"/>
        </w:rPr>
      </w:pPr>
    </w:p>
    <w:p w14:paraId="6A8488E2" w14:textId="2FD92C06" w:rsidR="00511E3E" w:rsidRDefault="00511E3E" w:rsidP="00517E6E">
      <w:pPr>
        <w:pStyle w:val="ListParagraph"/>
        <w:widowControl w:val="0"/>
        <w:numPr>
          <w:ilvl w:val="0"/>
          <w:numId w:val="37"/>
        </w:numPr>
        <w:tabs>
          <w:tab w:val="left" w:pos="270"/>
          <w:tab w:val="left" w:pos="859"/>
        </w:tabs>
        <w:autoSpaceDE w:val="0"/>
        <w:autoSpaceDN w:val="0"/>
        <w:ind w:left="0" w:firstLine="0"/>
        <w:jc w:val="both"/>
        <w:rPr>
          <w:rFonts w:asciiTheme="majorHAnsi" w:hAnsiTheme="majorHAnsi" w:cstheme="majorHAnsi"/>
          <w:b/>
          <w:bCs/>
          <w:sz w:val="22"/>
          <w:szCs w:val="22"/>
        </w:rPr>
      </w:pPr>
      <w:r w:rsidRPr="00511E3E">
        <w:rPr>
          <w:rFonts w:asciiTheme="majorHAnsi" w:hAnsiTheme="majorHAnsi" w:cstheme="majorHAnsi"/>
          <w:b/>
          <w:bCs/>
          <w:sz w:val="22"/>
          <w:szCs w:val="22"/>
        </w:rPr>
        <w:t>ATSAKOMYBĖ</w:t>
      </w:r>
    </w:p>
    <w:p w14:paraId="1C14C64A" w14:textId="77777777" w:rsidR="00511E3E" w:rsidRPr="00511E3E" w:rsidRDefault="00511E3E" w:rsidP="00517E6E">
      <w:pPr>
        <w:pStyle w:val="ListParagraph"/>
        <w:widowControl w:val="0"/>
        <w:tabs>
          <w:tab w:val="left" w:pos="270"/>
          <w:tab w:val="left" w:pos="859"/>
        </w:tabs>
        <w:autoSpaceDE w:val="0"/>
        <w:autoSpaceDN w:val="0"/>
        <w:ind w:left="0"/>
        <w:jc w:val="both"/>
        <w:rPr>
          <w:rFonts w:asciiTheme="majorHAnsi" w:hAnsiTheme="majorHAnsi" w:cstheme="majorHAnsi"/>
          <w:b/>
          <w:bCs/>
          <w:sz w:val="22"/>
          <w:szCs w:val="22"/>
        </w:rPr>
      </w:pPr>
    </w:p>
    <w:p w14:paraId="00508905" w14:textId="07829E18" w:rsidR="006B15B9" w:rsidRPr="00511E3E" w:rsidRDefault="006B15B9"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Politikos pažeidimo atvejai viešinami vidaus komunikavimo priemonėmis tiek, kiek tai neprieštarauja asmens duomenų apsaugą reglamentuojantiems teisės aktams.</w:t>
      </w:r>
    </w:p>
    <w:p w14:paraId="27705DE6" w14:textId="71596AF2" w:rsidR="00511E3E" w:rsidRPr="00511E3E" w:rsidRDefault="00511E3E"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Politikos nuostatų pažeidimas gali būti laikoms šiurkščiu darbo pareigų pažeidimu ir už jį gali būti taikoma Lietuvos Respublikos teisės aktuose nustatyta atsakomybė.</w:t>
      </w:r>
    </w:p>
    <w:p w14:paraId="0E68B1F7" w14:textId="669CB983" w:rsidR="00511E3E" w:rsidRPr="00511E3E" w:rsidRDefault="00511E3E" w:rsidP="00517E6E">
      <w:pPr>
        <w:pStyle w:val="ListParagraph"/>
        <w:widowControl w:val="0"/>
        <w:numPr>
          <w:ilvl w:val="1"/>
          <w:numId w:val="37"/>
        </w:numPr>
        <w:tabs>
          <w:tab w:val="left" w:pos="270"/>
          <w:tab w:val="left" w:pos="859"/>
        </w:tabs>
        <w:autoSpaceDE w:val="0"/>
        <w:autoSpaceDN w:val="0"/>
        <w:jc w:val="both"/>
        <w:rPr>
          <w:rFonts w:asciiTheme="majorHAnsi" w:hAnsiTheme="majorHAnsi" w:cstheme="majorHAnsi"/>
          <w:sz w:val="22"/>
          <w:szCs w:val="22"/>
        </w:rPr>
      </w:pPr>
      <w:r w:rsidRPr="00511E3E">
        <w:rPr>
          <w:rFonts w:asciiTheme="majorHAnsi" w:hAnsiTheme="majorHAnsi" w:cstheme="majorHAnsi"/>
          <w:sz w:val="22"/>
          <w:szCs w:val="22"/>
        </w:rPr>
        <w:t>Jei Politikos pažeidimas turi nusikalstamos veikos požymių, apie tai pranešama kompetentingai teisėsaugos institucija</w:t>
      </w:r>
      <w:r w:rsidR="00517E6E">
        <w:rPr>
          <w:rFonts w:asciiTheme="majorHAnsi" w:hAnsiTheme="majorHAnsi" w:cstheme="majorHAnsi"/>
          <w:sz w:val="22"/>
          <w:szCs w:val="22"/>
        </w:rPr>
        <w:t>i.</w:t>
      </w:r>
    </w:p>
    <w:p w14:paraId="34294BFF" w14:textId="77777777" w:rsidR="00620872" w:rsidRPr="00511E3E" w:rsidRDefault="00620872" w:rsidP="00517E6E">
      <w:pPr>
        <w:widowControl w:val="0"/>
        <w:tabs>
          <w:tab w:val="left" w:pos="270"/>
          <w:tab w:val="left" w:pos="859"/>
        </w:tabs>
        <w:autoSpaceDE w:val="0"/>
        <w:autoSpaceDN w:val="0"/>
        <w:spacing w:after="0" w:line="240" w:lineRule="auto"/>
        <w:jc w:val="both"/>
        <w:rPr>
          <w:rFonts w:asciiTheme="majorHAnsi" w:hAnsiTheme="majorHAnsi" w:cstheme="majorHAnsi"/>
          <w:lang w:val="lt-LT"/>
        </w:rPr>
      </w:pPr>
    </w:p>
    <w:p w14:paraId="6930EBDE" w14:textId="2B284194" w:rsidR="006C6034" w:rsidRPr="00511E3E" w:rsidRDefault="006C6034" w:rsidP="00517E6E">
      <w:pPr>
        <w:pStyle w:val="ListParagraph"/>
        <w:numPr>
          <w:ilvl w:val="0"/>
          <w:numId w:val="37"/>
        </w:numPr>
        <w:tabs>
          <w:tab w:val="left" w:pos="270"/>
          <w:tab w:val="left" w:pos="1134"/>
        </w:tabs>
        <w:ind w:left="0" w:firstLine="0"/>
        <w:jc w:val="both"/>
        <w:rPr>
          <w:rFonts w:asciiTheme="majorHAnsi" w:hAnsiTheme="majorHAnsi" w:cstheme="majorHAnsi"/>
          <w:sz w:val="22"/>
          <w:szCs w:val="22"/>
        </w:rPr>
      </w:pPr>
      <w:r w:rsidRPr="00511E3E">
        <w:rPr>
          <w:rFonts w:asciiTheme="majorHAnsi" w:hAnsiTheme="majorHAnsi" w:cstheme="majorHAnsi"/>
          <w:b/>
          <w:sz w:val="22"/>
          <w:szCs w:val="22"/>
        </w:rPr>
        <w:t xml:space="preserve">BAIGIAMOSIOS </w:t>
      </w:r>
      <w:r w:rsidR="0098299C" w:rsidRPr="00511E3E">
        <w:rPr>
          <w:rFonts w:asciiTheme="majorHAnsi" w:hAnsiTheme="majorHAnsi" w:cstheme="majorHAnsi"/>
          <w:b/>
          <w:sz w:val="22"/>
          <w:szCs w:val="22"/>
        </w:rPr>
        <w:t>NUOSTATOS</w:t>
      </w:r>
    </w:p>
    <w:p w14:paraId="56E589A3" w14:textId="77777777" w:rsidR="00511E3E" w:rsidRPr="00511E3E" w:rsidRDefault="00511E3E" w:rsidP="00517E6E">
      <w:pPr>
        <w:pStyle w:val="ListParagraph"/>
        <w:tabs>
          <w:tab w:val="left" w:pos="270"/>
          <w:tab w:val="left" w:pos="1134"/>
        </w:tabs>
        <w:ind w:left="0"/>
        <w:jc w:val="both"/>
        <w:rPr>
          <w:rFonts w:asciiTheme="majorHAnsi" w:hAnsiTheme="majorHAnsi" w:cstheme="majorHAnsi"/>
          <w:sz w:val="22"/>
          <w:szCs w:val="22"/>
        </w:rPr>
      </w:pPr>
    </w:p>
    <w:p w14:paraId="15299EF5" w14:textId="1E9A640A" w:rsidR="00511E3E" w:rsidRPr="00511E3E" w:rsidRDefault="00511E3E" w:rsidP="00517E6E">
      <w:pPr>
        <w:pStyle w:val="ListParagraph"/>
        <w:numPr>
          <w:ilvl w:val="1"/>
          <w:numId w:val="37"/>
        </w:numPr>
        <w:tabs>
          <w:tab w:val="left" w:pos="270"/>
          <w:tab w:val="left" w:pos="1134"/>
        </w:tabs>
        <w:jc w:val="both"/>
        <w:rPr>
          <w:rFonts w:asciiTheme="majorHAnsi" w:hAnsiTheme="majorHAnsi" w:cstheme="majorHAnsi"/>
          <w:sz w:val="22"/>
          <w:szCs w:val="22"/>
        </w:rPr>
      </w:pPr>
      <w:r w:rsidRPr="00511E3E">
        <w:rPr>
          <w:rFonts w:asciiTheme="majorHAnsi" w:hAnsiTheme="majorHAnsi" w:cstheme="majorHAnsi"/>
          <w:sz w:val="22"/>
          <w:szCs w:val="22"/>
        </w:rPr>
        <w:t xml:space="preserve">Bendrovės </w:t>
      </w:r>
      <w:r w:rsidR="00071570">
        <w:rPr>
          <w:rFonts w:asciiTheme="majorHAnsi" w:hAnsiTheme="majorHAnsi" w:cstheme="majorHAnsi"/>
          <w:sz w:val="22"/>
          <w:szCs w:val="22"/>
        </w:rPr>
        <w:t>K</w:t>
      </w:r>
      <w:r w:rsidRPr="00511E3E">
        <w:rPr>
          <w:rFonts w:asciiTheme="majorHAnsi" w:hAnsiTheme="majorHAnsi" w:cstheme="majorHAnsi"/>
          <w:sz w:val="22"/>
          <w:szCs w:val="22"/>
        </w:rPr>
        <w:t xml:space="preserve">onfidencialios informacijos valdymo politika nustato </w:t>
      </w:r>
      <w:r w:rsidR="00071570">
        <w:rPr>
          <w:rFonts w:asciiTheme="majorHAnsi" w:hAnsiTheme="majorHAnsi" w:cstheme="majorHAnsi"/>
          <w:sz w:val="22"/>
          <w:szCs w:val="22"/>
        </w:rPr>
        <w:t>K</w:t>
      </w:r>
      <w:r w:rsidRPr="00511E3E">
        <w:rPr>
          <w:rFonts w:asciiTheme="majorHAnsi" w:hAnsiTheme="majorHAnsi" w:cstheme="majorHAnsi"/>
          <w:sz w:val="22"/>
          <w:szCs w:val="22"/>
        </w:rPr>
        <w:t xml:space="preserve">onfidencialios informacijos apsaugos </w:t>
      </w:r>
      <w:r w:rsidR="00517E6E">
        <w:rPr>
          <w:rFonts w:asciiTheme="majorHAnsi" w:hAnsiTheme="majorHAnsi" w:cstheme="majorHAnsi"/>
          <w:sz w:val="22"/>
          <w:szCs w:val="22"/>
        </w:rPr>
        <w:t>B</w:t>
      </w:r>
      <w:r w:rsidRPr="00511E3E">
        <w:rPr>
          <w:rFonts w:asciiTheme="majorHAnsi" w:hAnsiTheme="majorHAnsi" w:cstheme="majorHAnsi"/>
          <w:sz w:val="22"/>
          <w:szCs w:val="22"/>
        </w:rPr>
        <w:t>endrovėje</w:t>
      </w:r>
      <w:r w:rsidR="00D72159">
        <w:rPr>
          <w:rFonts w:asciiTheme="majorHAnsi" w:hAnsiTheme="majorHAnsi" w:cstheme="majorHAnsi"/>
          <w:sz w:val="22"/>
          <w:szCs w:val="22"/>
        </w:rPr>
        <w:t xml:space="preserve"> </w:t>
      </w:r>
      <w:r w:rsidRPr="00511E3E">
        <w:rPr>
          <w:rFonts w:asciiTheme="majorHAnsi" w:hAnsiTheme="majorHAnsi" w:cstheme="majorHAnsi"/>
          <w:sz w:val="22"/>
          <w:szCs w:val="22"/>
        </w:rPr>
        <w:t>principus, dokumentuose naudojamas sąvokas.</w:t>
      </w:r>
    </w:p>
    <w:p w14:paraId="71C78270" w14:textId="36D34D79" w:rsidR="00511E3E" w:rsidRPr="00511E3E" w:rsidRDefault="00511E3E" w:rsidP="00517E6E">
      <w:pPr>
        <w:pStyle w:val="ListParagraph"/>
        <w:numPr>
          <w:ilvl w:val="1"/>
          <w:numId w:val="37"/>
        </w:numPr>
        <w:tabs>
          <w:tab w:val="left" w:pos="270"/>
          <w:tab w:val="left" w:pos="1134"/>
        </w:tabs>
        <w:jc w:val="both"/>
        <w:rPr>
          <w:rFonts w:asciiTheme="majorHAnsi" w:hAnsiTheme="majorHAnsi" w:cstheme="majorHAnsi"/>
          <w:sz w:val="22"/>
          <w:szCs w:val="22"/>
        </w:rPr>
      </w:pPr>
      <w:r w:rsidRPr="00511E3E">
        <w:rPr>
          <w:rFonts w:asciiTheme="majorHAnsi" w:hAnsiTheme="majorHAnsi" w:cstheme="majorHAnsi"/>
          <w:sz w:val="22"/>
          <w:szCs w:val="22"/>
        </w:rPr>
        <w:t xml:space="preserve">Politika tvirtinama ir keičiama </w:t>
      </w:r>
      <w:r w:rsidR="00517E6E">
        <w:rPr>
          <w:rFonts w:asciiTheme="majorHAnsi" w:hAnsiTheme="majorHAnsi" w:cstheme="majorHAnsi"/>
          <w:sz w:val="22"/>
          <w:szCs w:val="22"/>
        </w:rPr>
        <w:t>B</w:t>
      </w:r>
      <w:r w:rsidRPr="00511E3E">
        <w:rPr>
          <w:rFonts w:asciiTheme="majorHAnsi" w:hAnsiTheme="majorHAnsi" w:cstheme="majorHAnsi"/>
          <w:sz w:val="22"/>
          <w:szCs w:val="22"/>
        </w:rPr>
        <w:t>endrovės valdybos sprendimu.</w:t>
      </w:r>
    </w:p>
    <w:p w14:paraId="26F91F51" w14:textId="5C1C35B2" w:rsidR="00511E3E" w:rsidRPr="00511E3E" w:rsidRDefault="00511E3E" w:rsidP="00517E6E">
      <w:pPr>
        <w:pStyle w:val="ListParagraph"/>
        <w:numPr>
          <w:ilvl w:val="1"/>
          <w:numId w:val="37"/>
        </w:numPr>
        <w:tabs>
          <w:tab w:val="left" w:pos="270"/>
          <w:tab w:val="left" w:pos="1134"/>
        </w:tabs>
        <w:jc w:val="both"/>
        <w:rPr>
          <w:rFonts w:asciiTheme="majorHAnsi" w:hAnsiTheme="majorHAnsi" w:cstheme="majorHAnsi"/>
          <w:sz w:val="22"/>
          <w:szCs w:val="22"/>
        </w:rPr>
      </w:pPr>
      <w:r w:rsidRPr="00511E3E">
        <w:rPr>
          <w:rFonts w:asciiTheme="majorHAnsi" w:hAnsiTheme="majorHAnsi" w:cstheme="majorHAnsi"/>
          <w:sz w:val="22"/>
          <w:szCs w:val="22"/>
        </w:rPr>
        <w:t xml:space="preserve">Politika taikoma tiesiogiai. Bendrovė </w:t>
      </w:r>
      <w:r w:rsidR="00D9183D">
        <w:rPr>
          <w:rFonts w:asciiTheme="majorHAnsi" w:hAnsiTheme="majorHAnsi" w:cstheme="majorHAnsi"/>
          <w:sz w:val="22"/>
          <w:szCs w:val="22"/>
        </w:rPr>
        <w:t>užtikrina</w:t>
      </w:r>
      <w:r w:rsidRPr="00511E3E">
        <w:rPr>
          <w:rFonts w:asciiTheme="majorHAnsi" w:hAnsiTheme="majorHAnsi" w:cstheme="majorHAnsi"/>
          <w:sz w:val="22"/>
          <w:szCs w:val="22"/>
        </w:rPr>
        <w:t xml:space="preserve">, kad su Politika susipažintų ir jos nuostatų laikytųsi visi asmenys, kuriems atskleidžiama arba gali būti atskleista Bendrovės </w:t>
      </w:r>
      <w:r w:rsidR="00071570">
        <w:rPr>
          <w:rFonts w:asciiTheme="majorHAnsi" w:hAnsiTheme="majorHAnsi" w:cstheme="majorHAnsi"/>
          <w:sz w:val="22"/>
          <w:szCs w:val="22"/>
        </w:rPr>
        <w:t>K</w:t>
      </w:r>
      <w:r w:rsidRPr="00511E3E">
        <w:rPr>
          <w:rFonts w:asciiTheme="majorHAnsi" w:hAnsiTheme="majorHAnsi" w:cstheme="majorHAnsi"/>
          <w:sz w:val="22"/>
          <w:szCs w:val="22"/>
        </w:rPr>
        <w:t>onfidenciali informacija.</w:t>
      </w:r>
    </w:p>
    <w:p w14:paraId="244EAA5C" w14:textId="0613D822" w:rsidR="00511E3E" w:rsidRPr="00511E3E" w:rsidRDefault="00511E3E" w:rsidP="00517E6E">
      <w:pPr>
        <w:pStyle w:val="ListParagraph"/>
        <w:numPr>
          <w:ilvl w:val="1"/>
          <w:numId w:val="37"/>
        </w:numPr>
        <w:tabs>
          <w:tab w:val="left" w:pos="270"/>
          <w:tab w:val="left" w:pos="1134"/>
        </w:tabs>
        <w:jc w:val="both"/>
        <w:rPr>
          <w:rFonts w:asciiTheme="majorHAnsi" w:hAnsiTheme="majorHAnsi" w:cstheme="majorHAnsi"/>
          <w:sz w:val="22"/>
          <w:szCs w:val="22"/>
        </w:rPr>
      </w:pPr>
      <w:r w:rsidRPr="00511E3E">
        <w:rPr>
          <w:rFonts w:asciiTheme="majorHAnsi" w:hAnsiTheme="majorHAnsi" w:cstheme="majorHAnsi"/>
          <w:sz w:val="22"/>
          <w:szCs w:val="22"/>
        </w:rPr>
        <w:t xml:space="preserve">Už Politikos nuostatų </w:t>
      </w:r>
      <w:r w:rsidR="005026C6">
        <w:rPr>
          <w:rFonts w:asciiTheme="majorHAnsi" w:hAnsiTheme="majorHAnsi" w:cstheme="majorHAnsi"/>
          <w:sz w:val="22"/>
          <w:szCs w:val="22"/>
        </w:rPr>
        <w:t xml:space="preserve">atitikties ir įgyvendinimo rezultatų </w:t>
      </w:r>
      <w:r w:rsidR="007B582F">
        <w:rPr>
          <w:rFonts w:asciiTheme="majorHAnsi" w:hAnsiTheme="majorHAnsi" w:cstheme="majorHAnsi"/>
          <w:sz w:val="22"/>
          <w:szCs w:val="22"/>
        </w:rPr>
        <w:t xml:space="preserve">surinkimą ir </w:t>
      </w:r>
      <w:r w:rsidR="005026C6">
        <w:rPr>
          <w:rFonts w:asciiTheme="majorHAnsi" w:hAnsiTheme="majorHAnsi" w:cstheme="majorHAnsi"/>
          <w:sz w:val="22"/>
          <w:szCs w:val="22"/>
        </w:rPr>
        <w:t>pateikimą</w:t>
      </w:r>
      <w:r w:rsidRPr="00511E3E">
        <w:rPr>
          <w:rFonts w:asciiTheme="majorHAnsi" w:hAnsiTheme="majorHAnsi" w:cstheme="majorHAnsi"/>
          <w:sz w:val="22"/>
          <w:szCs w:val="22"/>
        </w:rPr>
        <w:t xml:space="preserve"> Bendrovės valdybai, o taip pat </w:t>
      </w:r>
      <w:r w:rsidR="00D9183D">
        <w:rPr>
          <w:rFonts w:asciiTheme="majorHAnsi" w:hAnsiTheme="majorHAnsi" w:cstheme="majorHAnsi"/>
          <w:sz w:val="22"/>
          <w:szCs w:val="22"/>
        </w:rPr>
        <w:t>G</w:t>
      </w:r>
      <w:r w:rsidRPr="00511E3E">
        <w:rPr>
          <w:rFonts w:asciiTheme="majorHAnsi" w:hAnsiTheme="majorHAnsi" w:cstheme="majorHAnsi"/>
          <w:sz w:val="22"/>
          <w:szCs w:val="22"/>
        </w:rPr>
        <w:t>eneraliniam direktoriui ne rečiau kaip kartą per metus, yra atsakingas Bendrovės prevencijos skyriaus vadovas.</w:t>
      </w:r>
    </w:p>
    <w:p w14:paraId="0183AEDC" w14:textId="23FC8FBA" w:rsidR="00D97E92" w:rsidRPr="00C44765" w:rsidRDefault="00511E3E" w:rsidP="000E582B">
      <w:pPr>
        <w:pStyle w:val="ListParagraph"/>
        <w:numPr>
          <w:ilvl w:val="1"/>
          <w:numId w:val="37"/>
        </w:numPr>
        <w:tabs>
          <w:tab w:val="left" w:pos="270"/>
          <w:tab w:val="left" w:pos="1134"/>
        </w:tabs>
        <w:jc w:val="both"/>
        <w:rPr>
          <w:rStyle w:val="Hyperlink"/>
          <w:rFonts w:asciiTheme="majorHAnsi" w:hAnsiTheme="majorHAnsi" w:cstheme="majorHAnsi"/>
          <w:color w:val="auto"/>
          <w:sz w:val="22"/>
          <w:szCs w:val="22"/>
          <w:u w:val="none"/>
        </w:rPr>
      </w:pPr>
      <w:r w:rsidRPr="009E4F8A">
        <w:rPr>
          <w:rFonts w:asciiTheme="majorHAnsi" w:hAnsiTheme="majorHAnsi" w:cstheme="majorHAnsi"/>
          <w:sz w:val="22"/>
          <w:szCs w:val="22"/>
        </w:rPr>
        <w:t xml:space="preserve">Bendrovės Konfidencialios informacijos valdymo politika viešai skelbiama Bendrovės interneto svetainėje </w:t>
      </w:r>
      <w:hyperlink r:id="rId16" w:history="1">
        <w:r w:rsidR="007D6311" w:rsidRPr="00D349E9">
          <w:rPr>
            <w:rStyle w:val="Hyperlink"/>
            <w:rFonts w:asciiTheme="majorHAnsi" w:hAnsiTheme="majorHAnsi" w:cstheme="majorHAnsi"/>
            <w:sz w:val="22"/>
            <w:szCs w:val="22"/>
          </w:rPr>
          <w:t>https://www.vv.lt</w:t>
        </w:r>
      </w:hyperlink>
    </w:p>
    <w:p w14:paraId="3CF3CAEA" w14:textId="380AEB98" w:rsidR="00C44765" w:rsidRPr="00C44765" w:rsidRDefault="00C44765" w:rsidP="00C44765">
      <w:pPr>
        <w:pStyle w:val="ListParagraph"/>
        <w:numPr>
          <w:ilvl w:val="1"/>
          <w:numId w:val="37"/>
        </w:numPr>
        <w:rPr>
          <w:rStyle w:val="Hyperlink"/>
          <w:rFonts w:asciiTheme="majorHAnsi" w:hAnsiTheme="majorHAnsi" w:cstheme="majorHAnsi"/>
          <w:color w:val="auto"/>
          <w:sz w:val="22"/>
          <w:szCs w:val="22"/>
          <w:u w:val="none"/>
        </w:rPr>
      </w:pPr>
      <w:r w:rsidRPr="00C44765">
        <w:rPr>
          <w:rStyle w:val="Hyperlink"/>
          <w:rFonts w:asciiTheme="majorHAnsi" w:hAnsiTheme="majorHAnsi" w:cstheme="majorHAnsi"/>
          <w:color w:val="auto"/>
          <w:sz w:val="22"/>
          <w:szCs w:val="22"/>
          <w:u w:val="none"/>
        </w:rPr>
        <w:t>Už Bendrovės darbuotojų mokymus Konfidencialios informacijos valdymo srityje yra atsakingas Prevencijos skyriaus vadovas.</w:t>
      </w:r>
    </w:p>
    <w:p w14:paraId="2B229FF9" w14:textId="77777777" w:rsidR="00C44765" w:rsidRPr="00C44765" w:rsidRDefault="00C44765" w:rsidP="00C44765">
      <w:pPr>
        <w:pStyle w:val="ListParagraph"/>
        <w:tabs>
          <w:tab w:val="left" w:pos="270"/>
          <w:tab w:val="left" w:pos="1134"/>
        </w:tabs>
        <w:jc w:val="both"/>
        <w:rPr>
          <w:rStyle w:val="Hyperlink"/>
          <w:rFonts w:asciiTheme="majorHAnsi" w:hAnsiTheme="majorHAnsi" w:cstheme="majorHAnsi"/>
          <w:color w:val="auto"/>
          <w:sz w:val="22"/>
          <w:szCs w:val="22"/>
          <w:u w:val="none"/>
        </w:rPr>
      </w:pPr>
    </w:p>
    <w:p w14:paraId="3CAB5B07" w14:textId="77777777" w:rsidR="000E582B" w:rsidRPr="00D97E92" w:rsidRDefault="000E582B" w:rsidP="00C44765">
      <w:pPr>
        <w:pStyle w:val="ListParagraph"/>
        <w:tabs>
          <w:tab w:val="left" w:pos="270"/>
          <w:tab w:val="left" w:pos="1134"/>
        </w:tabs>
        <w:jc w:val="both"/>
        <w:rPr>
          <w:rFonts w:asciiTheme="majorHAnsi" w:hAnsiTheme="majorHAnsi" w:cstheme="majorHAnsi"/>
          <w:sz w:val="22"/>
          <w:szCs w:val="22"/>
        </w:rPr>
      </w:pPr>
    </w:p>
    <w:p w14:paraId="4B0B4589" w14:textId="0F13F534" w:rsidR="007D6311" w:rsidRPr="00D97E92" w:rsidRDefault="00D97E92" w:rsidP="00D97E92">
      <w:pPr>
        <w:tabs>
          <w:tab w:val="left" w:pos="270"/>
          <w:tab w:val="left" w:pos="1134"/>
        </w:tabs>
        <w:spacing w:line="480" w:lineRule="auto"/>
        <w:jc w:val="both"/>
        <w:rPr>
          <w:rFonts w:asciiTheme="majorHAnsi" w:hAnsiTheme="majorHAnsi" w:cstheme="majorHAnsi"/>
          <w:b/>
          <w:bCs/>
        </w:rPr>
      </w:pPr>
      <w:r>
        <w:rPr>
          <w:rFonts w:asciiTheme="majorHAnsi" w:hAnsiTheme="majorHAnsi" w:cstheme="majorHAnsi"/>
          <w:b/>
          <w:bCs/>
        </w:rPr>
        <w:t xml:space="preserve"> </w:t>
      </w:r>
      <w:r w:rsidR="007D6311" w:rsidRPr="00D97E92">
        <w:rPr>
          <w:rFonts w:asciiTheme="majorHAnsi" w:hAnsiTheme="majorHAnsi" w:cstheme="majorHAnsi"/>
          <w:b/>
          <w:bCs/>
        </w:rPr>
        <w:t>8. PRIEDAI</w:t>
      </w:r>
    </w:p>
    <w:p w14:paraId="3A62A3E2" w14:textId="691746C2" w:rsidR="00D97E92" w:rsidRPr="00D97E92" w:rsidRDefault="00D97E92" w:rsidP="00D97E92">
      <w:pPr>
        <w:tabs>
          <w:tab w:val="left" w:pos="270"/>
          <w:tab w:val="left" w:pos="1134"/>
        </w:tabs>
        <w:jc w:val="both"/>
        <w:rPr>
          <w:rFonts w:asciiTheme="majorHAnsi" w:hAnsiTheme="majorHAnsi" w:cstheme="majorHAnsi"/>
          <w:lang w:val="lt-LT"/>
        </w:rPr>
      </w:pPr>
      <w:r>
        <w:rPr>
          <w:rFonts w:asciiTheme="majorHAnsi" w:hAnsiTheme="majorHAnsi" w:cstheme="majorHAnsi"/>
        </w:rPr>
        <w:tab/>
      </w:r>
      <w:r w:rsidRPr="00D97E92">
        <w:rPr>
          <w:rFonts w:asciiTheme="majorHAnsi" w:hAnsiTheme="majorHAnsi" w:cstheme="majorHAnsi"/>
          <w:lang w:val="lt-LT"/>
        </w:rPr>
        <w:t>1</w:t>
      </w:r>
      <w:r w:rsidR="00FE191E">
        <w:rPr>
          <w:rFonts w:asciiTheme="majorHAnsi" w:hAnsiTheme="majorHAnsi" w:cstheme="majorHAnsi"/>
          <w:lang w:val="lt-LT"/>
        </w:rPr>
        <w:t xml:space="preserve"> priedas.</w:t>
      </w:r>
      <w:r w:rsidRPr="00D97E92">
        <w:rPr>
          <w:rFonts w:asciiTheme="majorHAnsi" w:hAnsiTheme="majorHAnsi" w:cstheme="majorHAnsi"/>
          <w:lang w:val="lt-LT"/>
        </w:rPr>
        <w:t xml:space="preserve"> Konfidencialios informacijos sąrašas</w:t>
      </w:r>
      <w:r>
        <w:rPr>
          <w:rFonts w:asciiTheme="majorHAnsi" w:hAnsiTheme="majorHAnsi" w:cstheme="majorHAnsi"/>
          <w:lang w:val="lt-LT"/>
        </w:rPr>
        <w:t>.</w:t>
      </w:r>
    </w:p>
    <w:p w14:paraId="0E607CEC" w14:textId="77777777" w:rsidR="007D6311" w:rsidRPr="00D97E92" w:rsidRDefault="007D6311" w:rsidP="007D6311">
      <w:pPr>
        <w:tabs>
          <w:tab w:val="left" w:pos="270"/>
          <w:tab w:val="left" w:pos="1134"/>
        </w:tabs>
        <w:ind w:left="360"/>
        <w:jc w:val="both"/>
        <w:rPr>
          <w:rFonts w:asciiTheme="majorHAnsi" w:hAnsiTheme="majorHAnsi" w:cstheme="majorHAnsi"/>
          <w:lang w:val="lt-LT"/>
        </w:rPr>
      </w:pPr>
    </w:p>
    <w:sectPr w:rsidR="007D6311" w:rsidRPr="00D97E92" w:rsidSect="00D3262F">
      <w:headerReference w:type="even" r:id="rId17"/>
      <w:headerReference w:type="default" r:id="rId18"/>
      <w:footerReference w:type="even" r:id="rId19"/>
      <w:footerReference w:type="default" r:id="rId20"/>
      <w:headerReference w:type="first" r:id="rId21"/>
      <w:footerReference w:type="first" r:id="rId22"/>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07142" w14:textId="77777777" w:rsidR="00856385" w:rsidRDefault="00856385" w:rsidP="00670EAB">
      <w:pPr>
        <w:spacing w:after="0" w:line="240" w:lineRule="auto"/>
      </w:pPr>
      <w:r>
        <w:separator/>
      </w:r>
    </w:p>
  </w:endnote>
  <w:endnote w:type="continuationSeparator" w:id="0">
    <w:p w14:paraId="746F8AC5" w14:textId="77777777" w:rsidR="00856385" w:rsidRDefault="00856385"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77B9" w14:textId="77777777" w:rsidR="009B367E" w:rsidRDefault="009B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AF01" w14:textId="77777777" w:rsidR="009B367E" w:rsidRDefault="009B3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F92E" w14:textId="77777777" w:rsidR="009B367E" w:rsidRDefault="009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84CDE" w14:textId="77777777" w:rsidR="00856385" w:rsidRDefault="00856385" w:rsidP="00670EAB">
      <w:pPr>
        <w:spacing w:after="0" w:line="240" w:lineRule="auto"/>
      </w:pPr>
      <w:r>
        <w:separator/>
      </w:r>
    </w:p>
  </w:footnote>
  <w:footnote w:type="continuationSeparator" w:id="0">
    <w:p w14:paraId="4795D66F" w14:textId="77777777" w:rsidR="00856385" w:rsidRDefault="00856385"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B88B" w14:textId="77777777" w:rsidR="009B367E" w:rsidRDefault="009B3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FCE5" w14:textId="77777777" w:rsidR="00D3262F" w:rsidRDefault="00D3262F" w:rsidP="00113528">
    <w:pPr>
      <w:pStyle w:val="Header"/>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4027"/>
      <w:gridCol w:w="1502"/>
      <w:gridCol w:w="3118"/>
      <w:gridCol w:w="1161"/>
      <w:gridCol w:w="1249"/>
    </w:tblGrid>
    <w:tr w:rsidR="00D3262F" w:rsidRPr="0045064B" w14:paraId="6D5D5269" w14:textId="77777777" w:rsidTr="00211053">
      <w:trPr>
        <w:trHeight w:val="170"/>
      </w:trPr>
      <w:tc>
        <w:tcPr>
          <w:tcW w:w="4027" w:type="dxa"/>
          <w:shd w:val="clear" w:color="auto" w:fill="D9D9D9" w:themeFill="background1" w:themeFillShade="D9"/>
        </w:tcPr>
        <w:p w14:paraId="54F18915"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Norminis </w:t>
          </w:r>
          <w:r>
            <w:rPr>
              <w:rFonts w:ascii="Calibri" w:hAnsi="Calibri"/>
              <w:b/>
              <w:sz w:val="16"/>
              <w:szCs w:val="16"/>
              <w:lang w:val="lt-LT"/>
            </w:rPr>
            <w:t xml:space="preserve">vidaus </w:t>
          </w:r>
          <w:r w:rsidRPr="0045064B">
            <w:rPr>
              <w:rFonts w:ascii="Calibri" w:hAnsi="Calibri"/>
              <w:b/>
              <w:sz w:val="16"/>
              <w:szCs w:val="16"/>
              <w:lang w:val="lt-LT"/>
            </w:rPr>
            <w:t>teisės aktas</w:t>
          </w:r>
        </w:p>
      </w:tc>
      <w:tc>
        <w:tcPr>
          <w:tcW w:w="1502"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3118"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161"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49"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D3262F" w:rsidRPr="008A37AD" w14:paraId="15262112" w14:textId="77777777" w:rsidTr="00211053">
      <w:trPr>
        <w:trHeight w:val="579"/>
      </w:trPr>
      <w:tc>
        <w:tcPr>
          <w:tcW w:w="4027" w:type="dxa"/>
          <w:shd w:val="clear" w:color="auto" w:fill="D9D9D9" w:themeFill="background1" w:themeFillShade="D9"/>
        </w:tcPr>
        <w:p w14:paraId="302F6947" w14:textId="6AE21118" w:rsidR="00D3262F" w:rsidRPr="000F1DCF" w:rsidRDefault="009D78F5" w:rsidP="008D7624">
          <w:pPr>
            <w:jc w:val="center"/>
            <w:rPr>
              <w:rFonts w:asciiTheme="majorHAnsi" w:hAnsiTheme="majorHAnsi" w:cstheme="majorHAnsi"/>
              <w:b/>
              <w:bCs/>
              <w:sz w:val="16"/>
              <w:szCs w:val="16"/>
            </w:rPr>
          </w:pPr>
          <w:r w:rsidRPr="000F1DCF">
            <w:rPr>
              <w:rFonts w:asciiTheme="majorHAnsi" w:hAnsiTheme="majorHAnsi" w:cstheme="majorHAnsi"/>
              <w:sz w:val="16"/>
              <w:szCs w:val="16"/>
            </w:rPr>
            <w:t xml:space="preserve">UAB ,, VILNIAUS VANDENYS“ </w:t>
          </w:r>
          <w:r w:rsidR="00991E31" w:rsidRPr="000F1DCF">
            <w:rPr>
              <w:rFonts w:asciiTheme="majorHAnsi" w:hAnsiTheme="majorHAnsi" w:cstheme="majorHAnsi"/>
              <w:sz w:val="16"/>
              <w:szCs w:val="16"/>
            </w:rPr>
            <w:t xml:space="preserve">KONFIDENCIALIOS INFORMACIJOS VALDYMO </w:t>
          </w:r>
          <w:r w:rsidR="009233ED" w:rsidRPr="000F1DCF">
            <w:rPr>
              <w:rFonts w:asciiTheme="majorHAnsi" w:hAnsiTheme="majorHAnsi" w:cstheme="majorHAnsi"/>
              <w:sz w:val="16"/>
              <w:szCs w:val="16"/>
            </w:rPr>
            <w:t>POLITIKA</w:t>
          </w:r>
        </w:p>
      </w:tc>
      <w:tc>
        <w:tcPr>
          <w:tcW w:w="1502" w:type="dxa"/>
          <w:shd w:val="clear" w:color="auto" w:fill="D9D9D9" w:themeFill="background1" w:themeFillShade="D9"/>
        </w:tcPr>
        <w:p w14:paraId="25E68842" w14:textId="19D7AD2F" w:rsidR="00D3262F" w:rsidRPr="000F1DCF" w:rsidRDefault="009D78F5" w:rsidP="008D7624">
          <w:pPr>
            <w:jc w:val="center"/>
            <w:rPr>
              <w:rFonts w:asciiTheme="majorHAnsi" w:hAnsiTheme="majorHAnsi" w:cstheme="majorHAnsi"/>
              <w:sz w:val="16"/>
              <w:szCs w:val="16"/>
              <w:lang w:val="lt-LT"/>
            </w:rPr>
          </w:pPr>
          <w:r w:rsidRPr="000F1DCF">
            <w:rPr>
              <w:rFonts w:asciiTheme="majorHAnsi" w:hAnsiTheme="majorHAnsi" w:cstheme="majorHAnsi"/>
              <w:sz w:val="16"/>
              <w:szCs w:val="16"/>
              <w:lang w:val="lt-LT"/>
            </w:rPr>
            <w:t>Prevencijos skyri</w:t>
          </w:r>
          <w:r w:rsidR="00EA4917" w:rsidRPr="000F1DCF">
            <w:rPr>
              <w:rFonts w:asciiTheme="majorHAnsi" w:hAnsiTheme="majorHAnsi" w:cstheme="majorHAnsi"/>
              <w:sz w:val="16"/>
              <w:szCs w:val="16"/>
              <w:lang w:val="lt-LT"/>
            </w:rPr>
            <w:t>us</w:t>
          </w:r>
        </w:p>
      </w:tc>
      <w:tc>
        <w:tcPr>
          <w:tcW w:w="3118" w:type="dxa"/>
          <w:shd w:val="clear" w:color="auto" w:fill="D9D9D9" w:themeFill="background1" w:themeFillShade="D9"/>
        </w:tcPr>
        <w:p w14:paraId="1806200D" w14:textId="299EBF51" w:rsidR="00D3262F" w:rsidRPr="000F1DCF" w:rsidRDefault="003B12F6" w:rsidP="00211053">
          <w:pPr>
            <w:pStyle w:val="NoSpacing"/>
            <w:jc w:val="center"/>
            <w:rPr>
              <w:rFonts w:asciiTheme="majorHAnsi" w:hAnsiTheme="majorHAnsi" w:cstheme="majorHAnsi"/>
              <w:sz w:val="16"/>
              <w:szCs w:val="16"/>
              <w:highlight w:val="yellow"/>
              <w:lang w:val="lt-LT"/>
            </w:rPr>
          </w:pPr>
          <w:r w:rsidRPr="00211053">
            <w:rPr>
              <w:rFonts w:asciiTheme="majorHAnsi" w:hAnsiTheme="majorHAnsi" w:cstheme="majorHAnsi"/>
              <w:color w:val="000000" w:themeColor="text1"/>
              <w:sz w:val="16"/>
              <w:szCs w:val="16"/>
              <w:lang w:val="lt-LT"/>
            </w:rPr>
            <w:t>2021-</w:t>
          </w:r>
          <w:r w:rsidR="00211053" w:rsidRPr="00211053">
            <w:rPr>
              <w:rFonts w:asciiTheme="majorHAnsi" w:hAnsiTheme="majorHAnsi" w:cstheme="majorHAnsi"/>
              <w:color w:val="000000" w:themeColor="text1"/>
              <w:sz w:val="16"/>
              <w:szCs w:val="16"/>
              <w:lang w:val="lt-LT"/>
            </w:rPr>
            <w:t>10-25  Nr.VTA-I21-227</w:t>
          </w:r>
        </w:p>
      </w:tc>
      <w:tc>
        <w:tcPr>
          <w:tcW w:w="1161" w:type="dxa"/>
          <w:shd w:val="clear" w:color="auto" w:fill="D9D9D9" w:themeFill="background1" w:themeFillShade="D9"/>
        </w:tcPr>
        <w:p w14:paraId="3E083E8E" w14:textId="2C116E9C" w:rsidR="00873090" w:rsidRPr="000F1DCF" w:rsidRDefault="00D3262F" w:rsidP="003B12F6">
          <w:pPr>
            <w:jc w:val="center"/>
            <w:rPr>
              <w:rFonts w:asciiTheme="majorHAnsi" w:hAnsiTheme="majorHAnsi" w:cstheme="majorHAnsi"/>
              <w:sz w:val="16"/>
              <w:szCs w:val="16"/>
              <w:highlight w:val="yellow"/>
              <w:lang w:val="lt-LT"/>
            </w:rPr>
          </w:pPr>
          <w:r w:rsidRPr="000F1DCF">
            <w:rPr>
              <w:rFonts w:asciiTheme="majorHAnsi" w:hAnsiTheme="majorHAnsi" w:cstheme="majorHAnsi"/>
              <w:sz w:val="16"/>
              <w:szCs w:val="16"/>
              <w:lang w:val="lt-LT"/>
            </w:rPr>
            <w:t>P</w:t>
          </w:r>
          <w:r w:rsidR="003B12F6" w:rsidRPr="000F1DCF">
            <w:rPr>
              <w:rFonts w:asciiTheme="majorHAnsi" w:hAnsiTheme="majorHAnsi" w:cstheme="majorHAnsi"/>
              <w:sz w:val="16"/>
              <w:szCs w:val="16"/>
              <w:lang w:val="lt-LT"/>
            </w:rPr>
            <w:t>atvirtintas</w:t>
          </w:r>
        </w:p>
      </w:tc>
      <w:tc>
        <w:tcPr>
          <w:tcW w:w="1249" w:type="dxa"/>
          <w:shd w:val="clear" w:color="auto" w:fill="D9D9D9" w:themeFill="background1" w:themeFillShade="D9"/>
        </w:tcPr>
        <w:p w14:paraId="5D54B164" w14:textId="39D8B4DE" w:rsidR="00D3262F" w:rsidRPr="000F1DCF" w:rsidRDefault="00D3262F" w:rsidP="003B12F6">
          <w:pPr>
            <w:jc w:val="center"/>
            <w:rPr>
              <w:rFonts w:asciiTheme="majorHAnsi" w:hAnsiTheme="majorHAnsi" w:cstheme="majorHAnsi"/>
              <w:bCs/>
              <w:sz w:val="16"/>
              <w:szCs w:val="16"/>
              <w:lang w:val="lt-LT"/>
            </w:rPr>
          </w:pPr>
          <w:r w:rsidRPr="000F1DCF">
            <w:rPr>
              <w:rFonts w:asciiTheme="majorHAnsi" w:hAnsiTheme="majorHAnsi" w:cstheme="majorHAnsi"/>
              <w:bCs/>
              <w:sz w:val="16"/>
              <w:szCs w:val="16"/>
              <w:lang w:val="lt-LT"/>
            </w:rPr>
            <w:fldChar w:fldCharType="begin"/>
          </w:r>
          <w:r w:rsidRPr="000F1DCF">
            <w:rPr>
              <w:rFonts w:asciiTheme="majorHAnsi" w:hAnsiTheme="majorHAnsi" w:cstheme="majorHAnsi"/>
              <w:bCs/>
              <w:sz w:val="16"/>
              <w:szCs w:val="16"/>
              <w:lang w:val="lt-LT"/>
            </w:rPr>
            <w:instrText>PAGE</w:instrText>
          </w:r>
          <w:r w:rsidRPr="000F1DCF">
            <w:rPr>
              <w:rFonts w:asciiTheme="majorHAnsi" w:hAnsiTheme="majorHAnsi" w:cstheme="majorHAnsi"/>
              <w:bCs/>
              <w:sz w:val="16"/>
              <w:szCs w:val="16"/>
              <w:lang w:val="lt-LT"/>
            </w:rPr>
            <w:fldChar w:fldCharType="separate"/>
          </w:r>
          <w:r w:rsidR="00231F3C" w:rsidRPr="000F1DCF">
            <w:rPr>
              <w:rFonts w:asciiTheme="majorHAnsi" w:hAnsiTheme="majorHAnsi" w:cstheme="majorHAnsi"/>
              <w:bCs/>
              <w:noProof/>
              <w:sz w:val="16"/>
              <w:szCs w:val="16"/>
              <w:lang w:val="lt-LT"/>
            </w:rPr>
            <w:t>4</w:t>
          </w:r>
          <w:r w:rsidRPr="000F1DCF">
            <w:rPr>
              <w:rFonts w:asciiTheme="majorHAnsi" w:hAnsiTheme="majorHAnsi" w:cstheme="majorHAnsi"/>
              <w:bCs/>
              <w:sz w:val="16"/>
              <w:szCs w:val="16"/>
              <w:lang w:val="lt-LT"/>
            </w:rPr>
            <w:fldChar w:fldCharType="end"/>
          </w:r>
          <w:r w:rsidRPr="000F1DCF">
            <w:rPr>
              <w:rFonts w:asciiTheme="majorHAnsi" w:hAnsiTheme="majorHAnsi" w:cstheme="majorHAnsi"/>
              <w:sz w:val="16"/>
              <w:szCs w:val="16"/>
              <w:lang w:val="lt-LT"/>
            </w:rPr>
            <w:t xml:space="preserve"> iš </w:t>
          </w:r>
          <w:r w:rsidRPr="000F1DCF">
            <w:rPr>
              <w:rFonts w:asciiTheme="majorHAnsi" w:hAnsiTheme="majorHAnsi" w:cstheme="majorHAnsi"/>
              <w:bCs/>
              <w:sz w:val="16"/>
              <w:szCs w:val="16"/>
              <w:lang w:val="lt-LT"/>
            </w:rPr>
            <w:fldChar w:fldCharType="begin"/>
          </w:r>
          <w:r w:rsidRPr="000F1DCF">
            <w:rPr>
              <w:rFonts w:asciiTheme="majorHAnsi" w:hAnsiTheme="majorHAnsi" w:cstheme="majorHAnsi"/>
              <w:bCs/>
              <w:sz w:val="16"/>
              <w:szCs w:val="16"/>
              <w:lang w:val="lt-LT"/>
            </w:rPr>
            <w:instrText>NUMPAGES</w:instrText>
          </w:r>
          <w:r w:rsidRPr="000F1DCF">
            <w:rPr>
              <w:rFonts w:asciiTheme="majorHAnsi" w:hAnsiTheme="majorHAnsi" w:cstheme="majorHAnsi"/>
              <w:bCs/>
              <w:sz w:val="16"/>
              <w:szCs w:val="16"/>
              <w:lang w:val="lt-LT"/>
            </w:rPr>
            <w:fldChar w:fldCharType="separate"/>
          </w:r>
          <w:r w:rsidR="00231F3C" w:rsidRPr="000F1DCF">
            <w:rPr>
              <w:rFonts w:asciiTheme="majorHAnsi" w:hAnsiTheme="majorHAnsi" w:cstheme="majorHAnsi"/>
              <w:bCs/>
              <w:noProof/>
              <w:sz w:val="16"/>
              <w:szCs w:val="16"/>
              <w:lang w:val="lt-LT"/>
            </w:rPr>
            <w:t>5</w:t>
          </w:r>
          <w:r w:rsidRPr="000F1DCF">
            <w:rPr>
              <w:rFonts w:asciiTheme="majorHAnsi" w:hAnsiTheme="majorHAnsi" w:cstheme="majorHAnsi"/>
              <w:bCs/>
              <w:sz w:val="16"/>
              <w:szCs w:val="16"/>
              <w:lang w:val="lt-LT"/>
            </w:rPr>
            <w:fldChar w:fldCharType="end"/>
          </w:r>
        </w:p>
      </w:tc>
    </w:tr>
  </w:tbl>
  <w:p w14:paraId="57B1A41B" w14:textId="77777777" w:rsidR="00D3262F" w:rsidRPr="00D3262F" w:rsidRDefault="00D3262F" w:rsidP="003B12F6">
    <w:pPr>
      <w:pStyle w:val="Header"/>
      <w:jc w:val="center"/>
    </w:pPr>
  </w:p>
  <w:p w14:paraId="18AA7FEA" w14:textId="77777777" w:rsidR="002963AE" w:rsidRDefault="002963AE">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851E" w14:textId="77777777" w:rsidR="009B367E" w:rsidRDefault="009B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075D2D19"/>
    <w:multiLevelType w:val="hybridMultilevel"/>
    <w:tmpl w:val="9948FE54"/>
    <w:lvl w:ilvl="0" w:tplc="E174B0C8">
      <w:start w:val="6"/>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09C74E81"/>
    <w:multiLevelType w:val="hybridMultilevel"/>
    <w:tmpl w:val="D1F2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A4A6D"/>
    <w:multiLevelType w:val="multilevel"/>
    <w:tmpl w:val="1688DA3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4" w15:restartNumberingAfterBreak="0">
    <w:nsid w:val="10E670AE"/>
    <w:multiLevelType w:val="multilevel"/>
    <w:tmpl w:val="CA3E61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6"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E45D03"/>
    <w:multiLevelType w:val="multilevel"/>
    <w:tmpl w:val="147ACC32"/>
    <w:lvl w:ilvl="0">
      <w:start w:val="4"/>
      <w:numFmt w:val="decimal"/>
      <w:lvlText w:val="%1"/>
      <w:lvlJc w:val="left"/>
      <w:pPr>
        <w:ind w:left="360" w:hanging="360"/>
      </w:pPr>
      <w:rPr>
        <w:rFonts w:hint="default"/>
      </w:rPr>
    </w:lvl>
    <w:lvl w:ilvl="1">
      <w:start w:val="1"/>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8" w15:restartNumberingAfterBreak="0">
    <w:nsid w:val="1BB94476"/>
    <w:multiLevelType w:val="multilevel"/>
    <w:tmpl w:val="368C18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1C24FD"/>
    <w:multiLevelType w:val="multilevel"/>
    <w:tmpl w:val="56346DF4"/>
    <w:lvl w:ilvl="0">
      <w:start w:val="6"/>
      <w:numFmt w:val="decimal"/>
      <w:lvlText w:val="%1"/>
      <w:lvlJc w:val="left"/>
      <w:pPr>
        <w:ind w:left="858" w:hanging="720"/>
      </w:pPr>
      <w:rPr>
        <w:rFonts w:hint="default"/>
        <w:lang w:val="lt-LT" w:eastAsia="en-US" w:bidi="ar-SA"/>
      </w:rPr>
    </w:lvl>
    <w:lvl w:ilvl="1">
      <w:start w:val="1"/>
      <w:numFmt w:val="decimal"/>
      <w:lvlText w:val="%1.%2."/>
      <w:lvlJc w:val="left"/>
      <w:pPr>
        <w:ind w:left="862" w:hanging="720"/>
      </w:pPr>
      <w:rPr>
        <w:rFonts w:ascii="Tahoma" w:eastAsia="Tahoma" w:hAnsi="Tahoma" w:cs="Tahoma" w:hint="default"/>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10" w15:restartNumberingAfterBreak="0">
    <w:nsid w:val="2F0F0304"/>
    <w:multiLevelType w:val="multilevel"/>
    <w:tmpl w:val="874E2C20"/>
    <w:lvl w:ilvl="0">
      <w:start w:val="5"/>
      <w:numFmt w:val="decimal"/>
      <w:lvlText w:val="%1"/>
      <w:lvlJc w:val="left"/>
      <w:pPr>
        <w:ind w:left="858" w:hanging="720"/>
      </w:pPr>
      <w:rPr>
        <w:rFonts w:hint="default"/>
        <w:lang w:val="lt-LT" w:eastAsia="en-US" w:bidi="ar-SA"/>
      </w:rPr>
    </w:lvl>
    <w:lvl w:ilvl="1">
      <w:start w:val="1"/>
      <w:numFmt w:val="decimal"/>
      <w:lvlText w:val="%1.%2."/>
      <w:lvlJc w:val="left"/>
      <w:pPr>
        <w:ind w:left="1004" w:hanging="720"/>
      </w:pPr>
      <w:rPr>
        <w:rFonts w:ascii="Tahoma" w:eastAsia="Tahoma" w:hAnsi="Tahoma" w:cs="Tahoma" w:hint="default"/>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start w:val="1"/>
      <w:numFmt w:val="decimal"/>
      <w:lvlText w:val="%1.%2.%3.%4."/>
      <w:lvlJc w:val="left"/>
      <w:pPr>
        <w:ind w:left="858" w:hanging="720"/>
      </w:pPr>
      <w:rPr>
        <w:rFonts w:ascii="Tahoma" w:eastAsia="Tahoma" w:hAnsi="Tahoma" w:cs="Tahoma" w:hint="default"/>
        <w:spacing w:val="-2"/>
        <w:w w:val="99"/>
        <w:sz w:val="20"/>
        <w:szCs w:val="20"/>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11"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77969A2"/>
    <w:multiLevelType w:val="hybridMultilevel"/>
    <w:tmpl w:val="F586C81A"/>
    <w:lvl w:ilvl="0" w:tplc="000C4C14">
      <w:start w:val="2"/>
      <w:numFmt w:val="decimal"/>
      <w:lvlText w:val="%1."/>
      <w:lvlJc w:val="left"/>
      <w:pPr>
        <w:ind w:left="720" w:hanging="360"/>
      </w:pPr>
      <w:rPr>
        <w:rFonts w:asciiTheme="minorHAnsi" w:hAnsiTheme="minorHAnsi" w:cstheme="minorBid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F217C2"/>
    <w:multiLevelType w:val="multilevel"/>
    <w:tmpl w:val="22580238"/>
    <w:lvl w:ilvl="0">
      <w:start w:val="2"/>
      <w:numFmt w:val="decimal"/>
      <w:lvlText w:val="%1"/>
      <w:lvlJc w:val="left"/>
      <w:pPr>
        <w:ind w:left="858" w:hanging="720"/>
      </w:pPr>
      <w:rPr>
        <w:rFonts w:hint="default"/>
        <w:lang w:val="lt-LT" w:eastAsia="en-US" w:bidi="ar-SA"/>
      </w:rPr>
    </w:lvl>
    <w:lvl w:ilvl="1">
      <w:start w:val="1"/>
      <w:numFmt w:val="decimal"/>
      <w:lvlText w:val="%1.%2."/>
      <w:lvlJc w:val="left"/>
      <w:pPr>
        <w:ind w:left="858" w:hanging="720"/>
      </w:pPr>
      <w:rPr>
        <w:rFonts w:ascii="Tahoma" w:eastAsia="Tahoma" w:hAnsi="Tahoma" w:cs="Tahoma" w:hint="default"/>
        <w:spacing w:val="-2"/>
        <w:w w:val="99"/>
        <w:sz w:val="20"/>
        <w:szCs w:val="20"/>
        <w:lang w:val="lt-LT" w:eastAsia="en-US" w:bidi="ar-SA"/>
      </w:rPr>
    </w:lvl>
    <w:lvl w:ilvl="2">
      <w:numFmt w:val="bullet"/>
      <w:lvlText w:val="•"/>
      <w:lvlJc w:val="left"/>
      <w:pPr>
        <w:ind w:left="2697" w:hanging="720"/>
      </w:pPr>
      <w:rPr>
        <w:rFonts w:hint="default"/>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14" w15:restartNumberingAfterBreak="0">
    <w:nsid w:val="3B306E2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EB49BC"/>
    <w:multiLevelType w:val="hybridMultilevel"/>
    <w:tmpl w:val="CE7CF178"/>
    <w:lvl w:ilvl="0" w:tplc="0427000F">
      <w:start w:val="2"/>
      <w:numFmt w:val="decimal"/>
      <w:lvlText w:val="%1."/>
      <w:lvlJc w:val="left"/>
      <w:pPr>
        <w:ind w:left="720" w:hanging="360"/>
      </w:pPr>
      <w:rPr>
        <w:rFonts w:hint="default"/>
      </w:rPr>
    </w:lvl>
    <w:lvl w:ilvl="1" w:tplc="D4240980">
      <w:start w:val="6"/>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09000F">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AC7E42"/>
    <w:multiLevelType w:val="multilevel"/>
    <w:tmpl w:val="2558049E"/>
    <w:lvl w:ilvl="0">
      <w:start w:val="4"/>
      <w:numFmt w:val="decimal"/>
      <w:lvlText w:val="%1"/>
      <w:lvlJc w:val="left"/>
      <w:pPr>
        <w:ind w:left="420" w:hanging="420"/>
      </w:pPr>
      <w:rPr>
        <w:rFonts w:hint="default"/>
      </w:rPr>
    </w:lvl>
    <w:lvl w:ilvl="1">
      <w:start w:val="9"/>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3F43396C"/>
    <w:multiLevelType w:val="hybridMultilevel"/>
    <w:tmpl w:val="38EE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204DB"/>
    <w:multiLevelType w:val="hybridMultilevel"/>
    <w:tmpl w:val="79DA0AD0"/>
    <w:lvl w:ilvl="0" w:tplc="C36A39BC">
      <w:start w:val="1"/>
      <w:numFmt w:val="decimal"/>
      <w:lvlText w:val="%1."/>
      <w:lvlJc w:val="left"/>
      <w:pPr>
        <w:ind w:left="630" w:hanging="360"/>
      </w:pPr>
      <w:rPr>
        <w:b/>
      </w:rPr>
    </w:lvl>
    <w:lvl w:ilvl="1" w:tplc="04270019">
      <w:start w:val="1"/>
      <w:numFmt w:val="lowerLetter"/>
      <w:lvlText w:val="%2."/>
      <w:lvlJc w:val="left"/>
      <w:pPr>
        <w:ind w:left="1568" w:hanging="360"/>
      </w:pPr>
    </w:lvl>
    <w:lvl w:ilvl="2" w:tplc="0427001B">
      <w:start w:val="1"/>
      <w:numFmt w:val="lowerRoman"/>
      <w:lvlText w:val="%3."/>
      <w:lvlJc w:val="right"/>
      <w:pPr>
        <w:ind w:left="2288" w:hanging="180"/>
      </w:pPr>
    </w:lvl>
    <w:lvl w:ilvl="3" w:tplc="0427000F" w:tentative="1">
      <w:start w:val="1"/>
      <w:numFmt w:val="decimal"/>
      <w:lvlText w:val="%4."/>
      <w:lvlJc w:val="left"/>
      <w:pPr>
        <w:ind w:left="3008" w:hanging="360"/>
      </w:pPr>
    </w:lvl>
    <w:lvl w:ilvl="4" w:tplc="04270019" w:tentative="1">
      <w:start w:val="1"/>
      <w:numFmt w:val="lowerLetter"/>
      <w:lvlText w:val="%5."/>
      <w:lvlJc w:val="left"/>
      <w:pPr>
        <w:ind w:left="3728" w:hanging="360"/>
      </w:pPr>
    </w:lvl>
    <w:lvl w:ilvl="5" w:tplc="0427001B" w:tentative="1">
      <w:start w:val="1"/>
      <w:numFmt w:val="lowerRoman"/>
      <w:lvlText w:val="%6."/>
      <w:lvlJc w:val="right"/>
      <w:pPr>
        <w:ind w:left="4448" w:hanging="180"/>
      </w:pPr>
    </w:lvl>
    <w:lvl w:ilvl="6" w:tplc="0427000F" w:tentative="1">
      <w:start w:val="1"/>
      <w:numFmt w:val="decimal"/>
      <w:lvlText w:val="%7."/>
      <w:lvlJc w:val="left"/>
      <w:pPr>
        <w:ind w:left="5168" w:hanging="360"/>
      </w:pPr>
    </w:lvl>
    <w:lvl w:ilvl="7" w:tplc="04270019" w:tentative="1">
      <w:start w:val="1"/>
      <w:numFmt w:val="lowerLetter"/>
      <w:lvlText w:val="%8."/>
      <w:lvlJc w:val="left"/>
      <w:pPr>
        <w:ind w:left="5888" w:hanging="360"/>
      </w:pPr>
    </w:lvl>
    <w:lvl w:ilvl="8" w:tplc="0427001B" w:tentative="1">
      <w:start w:val="1"/>
      <w:numFmt w:val="lowerRoman"/>
      <w:lvlText w:val="%9."/>
      <w:lvlJc w:val="right"/>
      <w:pPr>
        <w:ind w:left="6608" w:hanging="180"/>
      </w:pPr>
    </w:lvl>
  </w:abstractNum>
  <w:abstractNum w:abstractNumId="20"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21" w15:restartNumberingAfterBreak="0">
    <w:nsid w:val="4D805EB8"/>
    <w:multiLevelType w:val="multilevel"/>
    <w:tmpl w:val="2424E20E"/>
    <w:lvl w:ilvl="0">
      <w:start w:val="6"/>
      <w:numFmt w:val="decimal"/>
      <w:lvlText w:val="%1"/>
      <w:lvlJc w:val="left"/>
      <w:pPr>
        <w:ind w:left="360" w:hanging="360"/>
      </w:pPr>
      <w:rPr>
        <w:rFonts w:hint="default"/>
      </w:rPr>
    </w:lvl>
    <w:lvl w:ilvl="1">
      <w:start w:val="2"/>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22"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53A533F"/>
    <w:multiLevelType w:val="multilevel"/>
    <w:tmpl w:val="BCC09D88"/>
    <w:lvl w:ilvl="0">
      <w:start w:val="7"/>
      <w:numFmt w:val="decimal"/>
      <w:lvlText w:val="%1"/>
      <w:lvlJc w:val="left"/>
      <w:pPr>
        <w:ind w:left="858" w:hanging="720"/>
      </w:pPr>
      <w:rPr>
        <w:rFonts w:hint="default"/>
        <w:lang w:val="lt-LT" w:eastAsia="en-US" w:bidi="ar-SA"/>
      </w:rPr>
    </w:lvl>
    <w:lvl w:ilvl="1">
      <w:start w:val="1"/>
      <w:numFmt w:val="decimal"/>
      <w:lvlText w:val="%1.%2."/>
      <w:lvlJc w:val="left"/>
      <w:pPr>
        <w:ind w:left="858" w:hanging="720"/>
      </w:pPr>
      <w:rPr>
        <w:rFonts w:ascii="Tahoma" w:eastAsia="Tahoma" w:hAnsi="Tahoma" w:cs="Tahoma" w:hint="default"/>
        <w:b w:val="0"/>
        <w:bCs/>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24" w15:restartNumberingAfterBreak="0">
    <w:nsid w:val="5E8E4051"/>
    <w:multiLevelType w:val="multilevel"/>
    <w:tmpl w:val="146AAB06"/>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sz w:val="22"/>
        <w:szCs w:val="22"/>
      </w:rPr>
    </w:lvl>
    <w:lvl w:ilvl="2">
      <w:start w:val="1"/>
      <w:numFmt w:val="decimal"/>
      <w:lvlText w:val="%1.%2.%3"/>
      <w:lvlJc w:val="left"/>
      <w:pPr>
        <w:ind w:left="1110" w:hanging="720"/>
      </w:pPr>
      <w:rPr>
        <w:rFonts w:hint="default"/>
        <w:sz w:val="22"/>
        <w:szCs w:val="22"/>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25" w15:restartNumberingAfterBreak="0">
    <w:nsid w:val="5F1274EB"/>
    <w:multiLevelType w:val="multilevel"/>
    <w:tmpl w:val="3D22A1AA"/>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7307B9"/>
    <w:multiLevelType w:val="multilevel"/>
    <w:tmpl w:val="077EE6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29"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0" w15:restartNumberingAfterBreak="0">
    <w:nsid w:val="64834914"/>
    <w:multiLevelType w:val="multilevel"/>
    <w:tmpl w:val="945C2D5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272" w:hanging="72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1908" w:hanging="108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31" w15:restartNumberingAfterBreak="0">
    <w:nsid w:val="684D0E43"/>
    <w:multiLevelType w:val="multilevel"/>
    <w:tmpl w:val="B10EF6EA"/>
    <w:lvl w:ilvl="0">
      <w:start w:val="4"/>
      <w:numFmt w:val="decimal"/>
      <w:lvlText w:val="%1"/>
      <w:lvlJc w:val="left"/>
      <w:pPr>
        <w:ind w:left="600" w:hanging="600"/>
      </w:pPr>
      <w:rPr>
        <w:rFonts w:hint="default"/>
      </w:rPr>
    </w:lvl>
    <w:lvl w:ilvl="1">
      <w:start w:val="12"/>
      <w:numFmt w:val="decimal"/>
      <w:lvlText w:val="%1.%2"/>
      <w:lvlJc w:val="left"/>
      <w:pPr>
        <w:ind w:left="1102" w:hanging="60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2"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3"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5"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36" w15:restartNumberingAfterBreak="0">
    <w:nsid w:val="7AD75460"/>
    <w:multiLevelType w:val="multilevel"/>
    <w:tmpl w:val="9D240544"/>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8" w15:restartNumberingAfterBreak="0">
    <w:nsid w:val="7CF80150"/>
    <w:multiLevelType w:val="multilevel"/>
    <w:tmpl w:val="337802E6"/>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D143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7344FE"/>
    <w:multiLevelType w:val="multilevel"/>
    <w:tmpl w:val="8EBAE8FE"/>
    <w:lvl w:ilvl="0">
      <w:start w:val="4"/>
      <w:numFmt w:val="decimal"/>
      <w:lvlText w:val="%1"/>
      <w:lvlJc w:val="left"/>
      <w:pPr>
        <w:ind w:left="858" w:hanging="720"/>
      </w:pPr>
      <w:rPr>
        <w:rFonts w:hint="default"/>
        <w:lang w:val="lt-LT" w:eastAsia="en-US" w:bidi="ar-SA"/>
      </w:rPr>
    </w:lvl>
    <w:lvl w:ilvl="1">
      <w:start w:val="1"/>
      <w:numFmt w:val="decimal"/>
      <w:lvlText w:val="%1.%2."/>
      <w:lvlJc w:val="left"/>
      <w:pPr>
        <w:ind w:left="858" w:hanging="720"/>
      </w:pPr>
      <w:rPr>
        <w:rFonts w:ascii="Tahoma" w:eastAsia="Tahoma" w:hAnsi="Tahoma" w:cs="Tahoma" w:hint="default"/>
        <w:spacing w:val="-2"/>
        <w:w w:val="99"/>
        <w:sz w:val="20"/>
        <w:szCs w:val="20"/>
        <w:lang w:val="lt-LT" w:eastAsia="en-US" w:bidi="ar-SA"/>
      </w:rPr>
    </w:lvl>
    <w:lvl w:ilvl="2">
      <w:start w:val="1"/>
      <w:numFmt w:val="decimal"/>
      <w:lvlText w:val="%1.%2.%3."/>
      <w:lvlJc w:val="left"/>
      <w:pPr>
        <w:ind w:left="858" w:hanging="720"/>
      </w:pPr>
      <w:rPr>
        <w:rFonts w:ascii="Tahoma" w:eastAsia="Tahoma" w:hAnsi="Tahoma" w:cs="Tahoma" w:hint="default"/>
        <w:spacing w:val="-2"/>
        <w:w w:val="99"/>
        <w:sz w:val="20"/>
        <w:szCs w:val="20"/>
        <w:lang w:val="lt-LT" w:eastAsia="en-US" w:bidi="ar-SA"/>
      </w:rPr>
    </w:lvl>
    <w:lvl w:ilvl="3">
      <w:numFmt w:val="bullet"/>
      <w:lvlText w:val="•"/>
      <w:lvlJc w:val="left"/>
      <w:pPr>
        <w:ind w:left="3615" w:hanging="720"/>
      </w:pPr>
      <w:rPr>
        <w:rFonts w:hint="default"/>
        <w:lang w:val="lt-LT" w:eastAsia="en-US" w:bidi="ar-SA"/>
      </w:rPr>
    </w:lvl>
    <w:lvl w:ilvl="4">
      <w:numFmt w:val="bullet"/>
      <w:lvlText w:val="•"/>
      <w:lvlJc w:val="left"/>
      <w:pPr>
        <w:ind w:left="4534" w:hanging="720"/>
      </w:pPr>
      <w:rPr>
        <w:rFonts w:hint="default"/>
        <w:lang w:val="lt-LT" w:eastAsia="en-US" w:bidi="ar-SA"/>
      </w:rPr>
    </w:lvl>
    <w:lvl w:ilvl="5">
      <w:numFmt w:val="bullet"/>
      <w:lvlText w:val="•"/>
      <w:lvlJc w:val="left"/>
      <w:pPr>
        <w:ind w:left="5453" w:hanging="720"/>
      </w:pPr>
      <w:rPr>
        <w:rFonts w:hint="default"/>
        <w:lang w:val="lt-LT" w:eastAsia="en-US" w:bidi="ar-SA"/>
      </w:rPr>
    </w:lvl>
    <w:lvl w:ilvl="6">
      <w:numFmt w:val="bullet"/>
      <w:lvlText w:val="•"/>
      <w:lvlJc w:val="left"/>
      <w:pPr>
        <w:ind w:left="6371" w:hanging="720"/>
      </w:pPr>
      <w:rPr>
        <w:rFonts w:hint="default"/>
        <w:lang w:val="lt-LT" w:eastAsia="en-US" w:bidi="ar-SA"/>
      </w:rPr>
    </w:lvl>
    <w:lvl w:ilvl="7">
      <w:numFmt w:val="bullet"/>
      <w:lvlText w:val="•"/>
      <w:lvlJc w:val="left"/>
      <w:pPr>
        <w:ind w:left="7290" w:hanging="720"/>
      </w:pPr>
      <w:rPr>
        <w:rFonts w:hint="default"/>
        <w:lang w:val="lt-LT" w:eastAsia="en-US" w:bidi="ar-SA"/>
      </w:rPr>
    </w:lvl>
    <w:lvl w:ilvl="8">
      <w:numFmt w:val="bullet"/>
      <w:lvlText w:val="•"/>
      <w:lvlJc w:val="left"/>
      <w:pPr>
        <w:ind w:left="8209" w:hanging="720"/>
      </w:pPr>
      <w:rPr>
        <w:rFonts w:hint="default"/>
        <w:lang w:val="lt-LT" w:eastAsia="en-US" w:bidi="ar-SA"/>
      </w:rPr>
    </w:lvl>
  </w:abstractNum>
  <w:abstractNum w:abstractNumId="41"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2"/>
  </w:num>
  <w:num w:numId="2">
    <w:abstractNumId w:val="6"/>
  </w:num>
  <w:num w:numId="3">
    <w:abstractNumId w:val="11"/>
  </w:num>
  <w:num w:numId="4">
    <w:abstractNumId w:val="27"/>
  </w:num>
  <w:num w:numId="5">
    <w:abstractNumId w:val="37"/>
  </w:num>
  <w:num w:numId="6">
    <w:abstractNumId w:val="20"/>
  </w:num>
  <w:num w:numId="7">
    <w:abstractNumId w:val="34"/>
  </w:num>
  <w:num w:numId="8">
    <w:abstractNumId w:val="22"/>
  </w:num>
  <w:num w:numId="9">
    <w:abstractNumId w:val="29"/>
  </w:num>
  <w:num w:numId="10">
    <w:abstractNumId w:val="16"/>
  </w:num>
  <w:num w:numId="11">
    <w:abstractNumId w:val="28"/>
  </w:num>
  <w:num w:numId="12">
    <w:abstractNumId w:val="35"/>
  </w:num>
  <w:num w:numId="13">
    <w:abstractNumId w:val="5"/>
  </w:num>
  <w:num w:numId="14">
    <w:abstractNumId w:val="33"/>
  </w:num>
  <w:num w:numId="15">
    <w:abstractNumId w:val="0"/>
  </w:num>
  <w:num w:numId="16">
    <w:abstractNumId w:val="15"/>
  </w:num>
  <w:num w:numId="17">
    <w:abstractNumId w:val="41"/>
  </w:num>
  <w:num w:numId="18">
    <w:abstractNumId w:val="19"/>
  </w:num>
  <w:num w:numId="19">
    <w:abstractNumId w:val="13"/>
  </w:num>
  <w:num w:numId="20">
    <w:abstractNumId w:val="23"/>
  </w:num>
  <w:num w:numId="21">
    <w:abstractNumId w:val="30"/>
  </w:num>
  <w:num w:numId="22">
    <w:abstractNumId w:val="40"/>
  </w:num>
  <w:num w:numId="23">
    <w:abstractNumId w:val="8"/>
  </w:num>
  <w:num w:numId="24">
    <w:abstractNumId w:val="4"/>
  </w:num>
  <w:num w:numId="25">
    <w:abstractNumId w:val="10"/>
  </w:num>
  <w:num w:numId="26">
    <w:abstractNumId w:val="9"/>
  </w:num>
  <w:num w:numId="27">
    <w:abstractNumId w:val="1"/>
  </w:num>
  <w:num w:numId="28">
    <w:abstractNumId w:val="7"/>
  </w:num>
  <w:num w:numId="29">
    <w:abstractNumId w:val="12"/>
  </w:num>
  <w:num w:numId="30">
    <w:abstractNumId w:val="3"/>
  </w:num>
  <w:num w:numId="31">
    <w:abstractNumId w:val="21"/>
  </w:num>
  <w:num w:numId="32">
    <w:abstractNumId w:val="24"/>
  </w:num>
  <w:num w:numId="33">
    <w:abstractNumId w:val="17"/>
  </w:num>
  <w:num w:numId="34">
    <w:abstractNumId w:val="31"/>
  </w:num>
  <w:num w:numId="35">
    <w:abstractNumId w:val="25"/>
  </w:num>
  <w:num w:numId="36">
    <w:abstractNumId w:val="14"/>
  </w:num>
  <w:num w:numId="37">
    <w:abstractNumId w:val="26"/>
  </w:num>
  <w:num w:numId="38">
    <w:abstractNumId w:val="2"/>
  </w:num>
  <w:num w:numId="39">
    <w:abstractNumId w:val="18"/>
  </w:num>
  <w:num w:numId="40">
    <w:abstractNumId w:val="39"/>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1A85"/>
    <w:rsid w:val="000024FE"/>
    <w:rsid w:val="000039DC"/>
    <w:rsid w:val="00003D29"/>
    <w:rsid w:val="000050ED"/>
    <w:rsid w:val="00005EF9"/>
    <w:rsid w:val="000215B9"/>
    <w:rsid w:val="00022E88"/>
    <w:rsid w:val="000233B1"/>
    <w:rsid w:val="00023AC9"/>
    <w:rsid w:val="000247C2"/>
    <w:rsid w:val="00030772"/>
    <w:rsid w:val="00034F9F"/>
    <w:rsid w:val="00036C29"/>
    <w:rsid w:val="000479C2"/>
    <w:rsid w:val="00047D14"/>
    <w:rsid w:val="0007108D"/>
    <w:rsid w:val="00071570"/>
    <w:rsid w:val="00071AE5"/>
    <w:rsid w:val="00072467"/>
    <w:rsid w:val="00076F48"/>
    <w:rsid w:val="000833AE"/>
    <w:rsid w:val="00084232"/>
    <w:rsid w:val="000A303E"/>
    <w:rsid w:val="000A6C08"/>
    <w:rsid w:val="000B73B0"/>
    <w:rsid w:val="000B7918"/>
    <w:rsid w:val="000C0693"/>
    <w:rsid w:val="000C3A88"/>
    <w:rsid w:val="000C4DE2"/>
    <w:rsid w:val="000D2063"/>
    <w:rsid w:val="000D64B7"/>
    <w:rsid w:val="000D781C"/>
    <w:rsid w:val="000E0593"/>
    <w:rsid w:val="000E0D79"/>
    <w:rsid w:val="000E169C"/>
    <w:rsid w:val="000E582B"/>
    <w:rsid w:val="000F1615"/>
    <w:rsid w:val="000F1DCF"/>
    <w:rsid w:val="000F2DD9"/>
    <w:rsid w:val="000F5B4F"/>
    <w:rsid w:val="000F721F"/>
    <w:rsid w:val="000F752C"/>
    <w:rsid w:val="0010146C"/>
    <w:rsid w:val="001020CB"/>
    <w:rsid w:val="00104585"/>
    <w:rsid w:val="00113528"/>
    <w:rsid w:val="0011445A"/>
    <w:rsid w:val="00117ECE"/>
    <w:rsid w:val="00120FEB"/>
    <w:rsid w:val="00125CFF"/>
    <w:rsid w:val="001300AB"/>
    <w:rsid w:val="00135A97"/>
    <w:rsid w:val="001413F9"/>
    <w:rsid w:val="00154EAF"/>
    <w:rsid w:val="00162959"/>
    <w:rsid w:val="00165364"/>
    <w:rsid w:val="001660EF"/>
    <w:rsid w:val="00167371"/>
    <w:rsid w:val="00173F88"/>
    <w:rsid w:val="0017444D"/>
    <w:rsid w:val="0017498B"/>
    <w:rsid w:val="00176208"/>
    <w:rsid w:val="001815E2"/>
    <w:rsid w:val="001817C9"/>
    <w:rsid w:val="00183ACD"/>
    <w:rsid w:val="0018500F"/>
    <w:rsid w:val="001928CC"/>
    <w:rsid w:val="00194F21"/>
    <w:rsid w:val="00196773"/>
    <w:rsid w:val="00196D4E"/>
    <w:rsid w:val="00197A85"/>
    <w:rsid w:val="001A7E0E"/>
    <w:rsid w:val="001B1734"/>
    <w:rsid w:val="001B44A6"/>
    <w:rsid w:val="001C029B"/>
    <w:rsid w:val="001C403C"/>
    <w:rsid w:val="001D12D0"/>
    <w:rsid w:val="001D3668"/>
    <w:rsid w:val="001D43C3"/>
    <w:rsid w:val="001E3016"/>
    <w:rsid w:val="001E592A"/>
    <w:rsid w:val="001E74B7"/>
    <w:rsid w:val="001F70BA"/>
    <w:rsid w:val="0021073A"/>
    <w:rsid w:val="00211053"/>
    <w:rsid w:val="00211418"/>
    <w:rsid w:val="00217A98"/>
    <w:rsid w:val="00231F3C"/>
    <w:rsid w:val="00235A7A"/>
    <w:rsid w:val="00256BFD"/>
    <w:rsid w:val="00260D8F"/>
    <w:rsid w:val="0026403C"/>
    <w:rsid w:val="00271E7F"/>
    <w:rsid w:val="00274030"/>
    <w:rsid w:val="00276F3F"/>
    <w:rsid w:val="00277364"/>
    <w:rsid w:val="00282AB6"/>
    <w:rsid w:val="002963AE"/>
    <w:rsid w:val="0029744E"/>
    <w:rsid w:val="002A3F2D"/>
    <w:rsid w:val="002A4023"/>
    <w:rsid w:val="002A5B7B"/>
    <w:rsid w:val="002B0996"/>
    <w:rsid w:val="002B333A"/>
    <w:rsid w:val="002C42B0"/>
    <w:rsid w:val="002C5D02"/>
    <w:rsid w:val="002E29E5"/>
    <w:rsid w:val="002F16AE"/>
    <w:rsid w:val="002F1AAE"/>
    <w:rsid w:val="002F27A4"/>
    <w:rsid w:val="002F2CE5"/>
    <w:rsid w:val="003100C3"/>
    <w:rsid w:val="00320145"/>
    <w:rsid w:val="003304D5"/>
    <w:rsid w:val="00330D64"/>
    <w:rsid w:val="00330FC4"/>
    <w:rsid w:val="0033692D"/>
    <w:rsid w:val="00342A3F"/>
    <w:rsid w:val="00347BCF"/>
    <w:rsid w:val="00350627"/>
    <w:rsid w:val="00351F43"/>
    <w:rsid w:val="00353A1A"/>
    <w:rsid w:val="0035510C"/>
    <w:rsid w:val="00360172"/>
    <w:rsid w:val="00373153"/>
    <w:rsid w:val="003761AC"/>
    <w:rsid w:val="003825C8"/>
    <w:rsid w:val="0038796B"/>
    <w:rsid w:val="00396893"/>
    <w:rsid w:val="003A03B8"/>
    <w:rsid w:val="003A07A5"/>
    <w:rsid w:val="003A137D"/>
    <w:rsid w:val="003A351A"/>
    <w:rsid w:val="003A4CD0"/>
    <w:rsid w:val="003A57CD"/>
    <w:rsid w:val="003A6EB9"/>
    <w:rsid w:val="003A7746"/>
    <w:rsid w:val="003B12F6"/>
    <w:rsid w:val="003B2F35"/>
    <w:rsid w:val="003B6241"/>
    <w:rsid w:val="003D2C30"/>
    <w:rsid w:val="003E5511"/>
    <w:rsid w:val="003F1A48"/>
    <w:rsid w:val="003F1AEF"/>
    <w:rsid w:val="003F24D4"/>
    <w:rsid w:val="0040275A"/>
    <w:rsid w:val="00402F6C"/>
    <w:rsid w:val="00405A13"/>
    <w:rsid w:val="0041224D"/>
    <w:rsid w:val="00413AED"/>
    <w:rsid w:val="00417303"/>
    <w:rsid w:val="00417A4D"/>
    <w:rsid w:val="00426142"/>
    <w:rsid w:val="004269DA"/>
    <w:rsid w:val="00426A70"/>
    <w:rsid w:val="00427235"/>
    <w:rsid w:val="004273E3"/>
    <w:rsid w:val="00433899"/>
    <w:rsid w:val="00442E42"/>
    <w:rsid w:val="004439BF"/>
    <w:rsid w:val="00443AE6"/>
    <w:rsid w:val="0045064B"/>
    <w:rsid w:val="004523BC"/>
    <w:rsid w:val="00457437"/>
    <w:rsid w:val="00461280"/>
    <w:rsid w:val="00464B36"/>
    <w:rsid w:val="00474116"/>
    <w:rsid w:val="004804A1"/>
    <w:rsid w:val="004823FD"/>
    <w:rsid w:val="0048416D"/>
    <w:rsid w:val="00494B87"/>
    <w:rsid w:val="004966F1"/>
    <w:rsid w:val="004A6C49"/>
    <w:rsid w:val="004A6EC2"/>
    <w:rsid w:val="004B05FD"/>
    <w:rsid w:val="004B080F"/>
    <w:rsid w:val="004B3985"/>
    <w:rsid w:val="004C186C"/>
    <w:rsid w:val="004D6AF4"/>
    <w:rsid w:val="004D7C38"/>
    <w:rsid w:val="004E1BCF"/>
    <w:rsid w:val="004E60EB"/>
    <w:rsid w:val="004E67DB"/>
    <w:rsid w:val="004F2E32"/>
    <w:rsid w:val="004F66F3"/>
    <w:rsid w:val="004F750B"/>
    <w:rsid w:val="005026C6"/>
    <w:rsid w:val="005067C6"/>
    <w:rsid w:val="00511E3E"/>
    <w:rsid w:val="0051267E"/>
    <w:rsid w:val="00515096"/>
    <w:rsid w:val="0051722D"/>
    <w:rsid w:val="00517E6E"/>
    <w:rsid w:val="00520825"/>
    <w:rsid w:val="0052450E"/>
    <w:rsid w:val="005376D9"/>
    <w:rsid w:val="00540964"/>
    <w:rsid w:val="00543D55"/>
    <w:rsid w:val="005462EF"/>
    <w:rsid w:val="00554F46"/>
    <w:rsid w:val="00556AFB"/>
    <w:rsid w:val="0056028F"/>
    <w:rsid w:val="0056345F"/>
    <w:rsid w:val="0056776C"/>
    <w:rsid w:val="00572896"/>
    <w:rsid w:val="005740BE"/>
    <w:rsid w:val="00593570"/>
    <w:rsid w:val="00594FEB"/>
    <w:rsid w:val="005A5500"/>
    <w:rsid w:val="005C0C84"/>
    <w:rsid w:val="005C0D2A"/>
    <w:rsid w:val="005C30F6"/>
    <w:rsid w:val="005F7675"/>
    <w:rsid w:val="00600517"/>
    <w:rsid w:val="00601612"/>
    <w:rsid w:val="0060180A"/>
    <w:rsid w:val="006047CD"/>
    <w:rsid w:val="00610395"/>
    <w:rsid w:val="00615251"/>
    <w:rsid w:val="00616B0F"/>
    <w:rsid w:val="00620872"/>
    <w:rsid w:val="00621F04"/>
    <w:rsid w:val="00622786"/>
    <w:rsid w:val="0062335A"/>
    <w:rsid w:val="00624DC1"/>
    <w:rsid w:val="00625145"/>
    <w:rsid w:val="00640A4E"/>
    <w:rsid w:val="00642D3A"/>
    <w:rsid w:val="006434EE"/>
    <w:rsid w:val="00653BC8"/>
    <w:rsid w:val="00654BD6"/>
    <w:rsid w:val="00662352"/>
    <w:rsid w:val="00662EA9"/>
    <w:rsid w:val="0067098F"/>
    <w:rsid w:val="00670EAB"/>
    <w:rsid w:val="00672F6B"/>
    <w:rsid w:val="006775F3"/>
    <w:rsid w:val="006873A2"/>
    <w:rsid w:val="0069367C"/>
    <w:rsid w:val="006A2ACC"/>
    <w:rsid w:val="006A5EC7"/>
    <w:rsid w:val="006A6808"/>
    <w:rsid w:val="006A7E68"/>
    <w:rsid w:val="006B097E"/>
    <w:rsid w:val="006B15B9"/>
    <w:rsid w:val="006B1E94"/>
    <w:rsid w:val="006B2566"/>
    <w:rsid w:val="006C0B9B"/>
    <w:rsid w:val="006C227C"/>
    <w:rsid w:val="006C5AFC"/>
    <w:rsid w:val="006C6034"/>
    <w:rsid w:val="006D1592"/>
    <w:rsid w:val="006D27B4"/>
    <w:rsid w:val="006D2AE1"/>
    <w:rsid w:val="006D4076"/>
    <w:rsid w:val="006E4089"/>
    <w:rsid w:val="006E5EFB"/>
    <w:rsid w:val="006E7D73"/>
    <w:rsid w:val="006F1BB1"/>
    <w:rsid w:val="006F2899"/>
    <w:rsid w:val="006F4D1F"/>
    <w:rsid w:val="00702811"/>
    <w:rsid w:val="00704A3C"/>
    <w:rsid w:val="00704D62"/>
    <w:rsid w:val="00716ECE"/>
    <w:rsid w:val="007206CB"/>
    <w:rsid w:val="00725BF5"/>
    <w:rsid w:val="00730932"/>
    <w:rsid w:val="00734661"/>
    <w:rsid w:val="00735380"/>
    <w:rsid w:val="00737124"/>
    <w:rsid w:val="007378F0"/>
    <w:rsid w:val="00740339"/>
    <w:rsid w:val="007447FC"/>
    <w:rsid w:val="00745BF6"/>
    <w:rsid w:val="00771395"/>
    <w:rsid w:val="00791989"/>
    <w:rsid w:val="00792575"/>
    <w:rsid w:val="00794842"/>
    <w:rsid w:val="00795689"/>
    <w:rsid w:val="00796776"/>
    <w:rsid w:val="007971D9"/>
    <w:rsid w:val="007972F6"/>
    <w:rsid w:val="00797F8A"/>
    <w:rsid w:val="007A59A1"/>
    <w:rsid w:val="007A7E2E"/>
    <w:rsid w:val="007B072E"/>
    <w:rsid w:val="007B11E4"/>
    <w:rsid w:val="007B582F"/>
    <w:rsid w:val="007B736B"/>
    <w:rsid w:val="007D029C"/>
    <w:rsid w:val="007D0346"/>
    <w:rsid w:val="007D35C1"/>
    <w:rsid w:val="007D497D"/>
    <w:rsid w:val="007D61C7"/>
    <w:rsid w:val="007D6311"/>
    <w:rsid w:val="007E5774"/>
    <w:rsid w:val="007F3822"/>
    <w:rsid w:val="00801B1F"/>
    <w:rsid w:val="008044B0"/>
    <w:rsid w:val="00807C45"/>
    <w:rsid w:val="00824BBA"/>
    <w:rsid w:val="00834491"/>
    <w:rsid w:val="00835315"/>
    <w:rsid w:val="00836E91"/>
    <w:rsid w:val="008402B7"/>
    <w:rsid w:val="008417BA"/>
    <w:rsid w:val="00843110"/>
    <w:rsid w:val="00844831"/>
    <w:rsid w:val="00850250"/>
    <w:rsid w:val="00850F87"/>
    <w:rsid w:val="00851218"/>
    <w:rsid w:val="00851B03"/>
    <w:rsid w:val="00853B03"/>
    <w:rsid w:val="00856385"/>
    <w:rsid w:val="00856C21"/>
    <w:rsid w:val="0085765D"/>
    <w:rsid w:val="00863B82"/>
    <w:rsid w:val="008725D0"/>
    <w:rsid w:val="00873090"/>
    <w:rsid w:val="00873653"/>
    <w:rsid w:val="008749CD"/>
    <w:rsid w:val="00891841"/>
    <w:rsid w:val="00894F00"/>
    <w:rsid w:val="008A1911"/>
    <w:rsid w:val="008A37AD"/>
    <w:rsid w:val="008B09F5"/>
    <w:rsid w:val="008B151B"/>
    <w:rsid w:val="008B3286"/>
    <w:rsid w:val="008B387E"/>
    <w:rsid w:val="008B5F14"/>
    <w:rsid w:val="008C3A31"/>
    <w:rsid w:val="008C6D54"/>
    <w:rsid w:val="008D4A04"/>
    <w:rsid w:val="008D7624"/>
    <w:rsid w:val="008E6203"/>
    <w:rsid w:val="008F3AE5"/>
    <w:rsid w:val="008F6C8C"/>
    <w:rsid w:val="00900579"/>
    <w:rsid w:val="00905004"/>
    <w:rsid w:val="00911858"/>
    <w:rsid w:val="00920EAC"/>
    <w:rsid w:val="009233ED"/>
    <w:rsid w:val="00925DD0"/>
    <w:rsid w:val="00940F92"/>
    <w:rsid w:val="00944F3E"/>
    <w:rsid w:val="009704B4"/>
    <w:rsid w:val="00976901"/>
    <w:rsid w:val="00976FFA"/>
    <w:rsid w:val="0098299C"/>
    <w:rsid w:val="009848A0"/>
    <w:rsid w:val="00985C62"/>
    <w:rsid w:val="00987D4F"/>
    <w:rsid w:val="00991E31"/>
    <w:rsid w:val="009944B7"/>
    <w:rsid w:val="009A05A9"/>
    <w:rsid w:val="009A4ED0"/>
    <w:rsid w:val="009B08AC"/>
    <w:rsid w:val="009B0F2D"/>
    <w:rsid w:val="009B18D5"/>
    <w:rsid w:val="009B1CD6"/>
    <w:rsid w:val="009B367E"/>
    <w:rsid w:val="009B467F"/>
    <w:rsid w:val="009C25B0"/>
    <w:rsid w:val="009C2A3B"/>
    <w:rsid w:val="009C3D43"/>
    <w:rsid w:val="009C6DD9"/>
    <w:rsid w:val="009D40AD"/>
    <w:rsid w:val="009D52DB"/>
    <w:rsid w:val="009D78F5"/>
    <w:rsid w:val="009E1D55"/>
    <w:rsid w:val="009E4F8A"/>
    <w:rsid w:val="009E604B"/>
    <w:rsid w:val="009E6CAD"/>
    <w:rsid w:val="009F090F"/>
    <w:rsid w:val="009F14D8"/>
    <w:rsid w:val="009F7A9F"/>
    <w:rsid w:val="00A06B0A"/>
    <w:rsid w:val="00A07E60"/>
    <w:rsid w:val="00A1441C"/>
    <w:rsid w:val="00A144B7"/>
    <w:rsid w:val="00A15663"/>
    <w:rsid w:val="00A24A3D"/>
    <w:rsid w:val="00A26ED9"/>
    <w:rsid w:val="00A37F06"/>
    <w:rsid w:val="00A44A42"/>
    <w:rsid w:val="00A512C6"/>
    <w:rsid w:val="00A519FC"/>
    <w:rsid w:val="00A57ADC"/>
    <w:rsid w:val="00A61E3D"/>
    <w:rsid w:val="00A62E9F"/>
    <w:rsid w:val="00A725BA"/>
    <w:rsid w:val="00A728E7"/>
    <w:rsid w:val="00A72DA7"/>
    <w:rsid w:val="00A81CCB"/>
    <w:rsid w:val="00A828B0"/>
    <w:rsid w:val="00A834AB"/>
    <w:rsid w:val="00A93E27"/>
    <w:rsid w:val="00A94CAB"/>
    <w:rsid w:val="00A94FBD"/>
    <w:rsid w:val="00AA0E60"/>
    <w:rsid w:val="00AA1442"/>
    <w:rsid w:val="00AA3635"/>
    <w:rsid w:val="00AB087A"/>
    <w:rsid w:val="00AC1F76"/>
    <w:rsid w:val="00AC58DB"/>
    <w:rsid w:val="00AC63FE"/>
    <w:rsid w:val="00AC71E4"/>
    <w:rsid w:val="00AD078E"/>
    <w:rsid w:val="00AD3762"/>
    <w:rsid w:val="00AD4DD3"/>
    <w:rsid w:val="00AE6F32"/>
    <w:rsid w:val="00AF3833"/>
    <w:rsid w:val="00B10AF1"/>
    <w:rsid w:val="00B10F08"/>
    <w:rsid w:val="00B204EC"/>
    <w:rsid w:val="00B20B6F"/>
    <w:rsid w:val="00B23B7E"/>
    <w:rsid w:val="00B30B5B"/>
    <w:rsid w:val="00B3541F"/>
    <w:rsid w:val="00B37DEE"/>
    <w:rsid w:val="00B42C94"/>
    <w:rsid w:val="00B4332B"/>
    <w:rsid w:val="00B438A4"/>
    <w:rsid w:val="00B47D04"/>
    <w:rsid w:val="00B519F9"/>
    <w:rsid w:val="00B51C8E"/>
    <w:rsid w:val="00B55739"/>
    <w:rsid w:val="00B6354A"/>
    <w:rsid w:val="00B85C10"/>
    <w:rsid w:val="00B85E29"/>
    <w:rsid w:val="00B93B81"/>
    <w:rsid w:val="00B93E6E"/>
    <w:rsid w:val="00B94A29"/>
    <w:rsid w:val="00B953C4"/>
    <w:rsid w:val="00B95C7B"/>
    <w:rsid w:val="00B96D9D"/>
    <w:rsid w:val="00B97A9F"/>
    <w:rsid w:val="00BA03EA"/>
    <w:rsid w:val="00BA0E77"/>
    <w:rsid w:val="00BA1E45"/>
    <w:rsid w:val="00BD7515"/>
    <w:rsid w:val="00BE6E15"/>
    <w:rsid w:val="00BF4BFF"/>
    <w:rsid w:val="00BF7714"/>
    <w:rsid w:val="00C05B66"/>
    <w:rsid w:val="00C1281C"/>
    <w:rsid w:val="00C133CF"/>
    <w:rsid w:val="00C13AFE"/>
    <w:rsid w:val="00C1467D"/>
    <w:rsid w:val="00C242F4"/>
    <w:rsid w:val="00C2682D"/>
    <w:rsid w:val="00C279AB"/>
    <w:rsid w:val="00C27D7B"/>
    <w:rsid w:val="00C3130E"/>
    <w:rsid w:val="00C32598"/>
    <w:rsid w:val="00C44765"/>
    <w:rsid w:val="00C44BEE"/>
    <w:rsid w:val="00C46221"/>
    <w:rsid w:val="00C47475"/>
    <w:rsid w:val="00C55AEE"/>
    <w:rsid w:val="00C6063C"/>
    <w:rsid w:val="00C64F52"/>
    <w:rsid w:val="00C71B62"/>
    <w:rsid w:val="00C71EC8"/>
    <w:rsid w:val="00C720F3"/>
    <w:rsid w:val="00C77EB4"/>
    <w:rsid w:val="00C81E7C"/>
    <w:rsid w:val="00C945C4"/>
    <w:rsid w:val="00C96858"/>
    <w:rsid w:val="00CA0E91"/>
    <w:rsid w:val="00CA4C5A"/>
    <w:rsid w:val="00CA4F74"/>
    <w:rsid w:val="00CB5EA9"/>
    <w:rsid w:val="00CB72CF"/>
    <w:rsid w:val="00CC4FCF"/>
    <w:rsid w:val="00CC588B"/>
    <w:rsid w:val="00CD0AA6"/>
    <w:rsid w:val="00CD2791"/>
    <w:rsid w:val="00CD495A"/>
    <w:rsid w:val="00CD617B"/>
    <w:rsid w:val="00CE59BE"/>
    <w:rsid w:val="00CE772D"/>
    <w:rsid w:val="00CF7D79"/>
    <w:rsid w:val="00D01A42"/>
    <w:rsid w:val="00D04665"/>
    <w:rsid w:val="00D05350"/>
    <w:rsid w:val="00D13908"/>
    <w:rsid w:val="00D14E71"/>
    <w:rsid w:val="00D209BF"/>
    <w:rsid w:val="00D24A95"/>
    <w:rsid w:val="00D24BD1"/>
    <w:rsid w:val="00D2755A"/>
    <w:rsid w:val="00D3240A"/>
    <w:rsid w:val="00D3262F"/>
    <w:rsid w:val="00D35A08"/>
    <w:rsid w:val="00D423E5"/>
    <w:rsid w:val="00D5020B"/>
    <w:rsid w:val="00D5315B"/>
    <w:rsid w:val="00D56F11"/>
    <w:rsid w:val="00D57658"/>
    <w:rsid w:val="00D670C6"/>
    <w:rsid w:val="00D67FD2"/>
    <w:rsid w:val="00D70E1F"/>
    <w:rsid w:val="00D72159"/>
    <w:rsid w:val="00D731C1"/>
    <w:rsid w:val="00D73D13"/>
    <w:rsid w:val="00D765DD"/>
    <w:rsid w:val="00D7694C"/>
    <w:rsid w:val="00D84451"/>
    <w:rsid w:val="00D91656"/>
    <w:rsid w:val="00D9183D"/>
    <w:rsid w:val="00D974C9"/>
    <w:rsid w:val="00D978B1"/>
    <w:rsid w:val="00D97E92"/>
    <w:rsid w:val="00DA3E7D"/>
    <w:rsid w:val="00DA41B5"/>
    <w:rsid w:val="00DB579C"/>
    <w:rsid w:val="00DC0810"/>
    <w:rsid w:val="00DD1DA2"/>
    <w:rsid w:val="00DD257A"/>
    <w:rsid w:val="00DE1C2F"/>
    <w:rsid w:val="00DE23AB"/>
    <w:rsid w:val="00DE2A31"/>
    <w:rsid w:val="00DE48D2"/>
    <w:rsid w:val="00DE4963"/>
    <w:rsid w:val="00DE54E4"/>
    <w:rsid w:val="00DE55F2"/>
    <w:rsid w:val="00DE601B"/>
    <w:rsid w:val="00DF0FBD"/>
    <w:rsid w:val="00DF1307"/>
    <w:rsid w:val="00DF3259"/>
    <w:rsid w:val="00DF3271"/>
    <w:rsid w:val="00DF7C22"/>
    <w:rsid w:val="00E01B63"/>
    <w:rsid w:val="00E01ED9"/>
    <w:rsid w:val="00E03E21"/>
    <w:rsid w:val="00E07D9C"/>
    <w:rsid w:val="00E13883"/>
    <w:rsid w:val="00E15A1D"/>
    <w:rsid w:val="00E16C61"/>
    <w:rsid w:val="00E17678"/>
    <w:rsid w:val="00E20086"/>
    <w:rsid w:val="00E311C4"/>
    <w:rsid w:val="00E3127C"/>
    <w:rsid w:val="00E3222C"/>
    <w:rsid w:val="00E43A48"/>
    <w:rsid w:val="00E52273"/>
    <w:rsid w:val="00E5672D"/>
    <w:rsid w:val="00E61521"/>
    <w:rsid w:val="00E6408B"/>
    <w:rsid w:val="00E71302"/>
    <w:rsid w:val="00E73625"/>
    <w:rsid w:val="00E753B6"/>
    <w:rsid w:val="00E76B1D"/>
    <w:rsid w:val="00E8093D"/>
    <w:rsid w:val="00E855E9"/>
    <w:rsid w:val="00EA4917"/>
    <w:rsid w:val="00EA5F00"/>
    <w:rsid w:val="00EA7CAF"/>
    <w:rsid w:val="00EB5984"/>
    <w:rsid w:val="00EB5ADA"/>
    <w:rsid w:val="00EB5F84"/>
    <w:rsid w:val="00EB7C12"/>
    <w:rsid w:val="00EC0424"/>
    <w:rsid w:val="00EC0CE9"/>
    <w:rsid w:val="00EC5196"/>
    <w:rsid w:val="00EC73CB"/>
    <w:rsid w:val="00EC7EAC"/>
    <w:rsid w:val="00ED1AB4"/>
    <w:rsid w:val="00ED44AF"/>
    <w:rsid w:val="00ED60A8"/>
    <w:rsid w:val="00ED68E8"/>
    <w:rsid w:val="00ED710D"/>
    <w:rsid w:val="00EE141C"/>
    <w:rsid w:val="00EE35E0"/>
    <w:rsid w:val="00EE7283"/>
    <w:rsid w:val="00EF6393"/>
    <w:rsid w:val="00F03A1D"/>
    <w:rsid w:val="00F076F1"/>
    <w:rsid w:val="00F13B98"/>
    <w:rsid w:val="00F246EA"/>
    <w:rsid w:val="00F32A9B"/>
    <w:rsid w:val="00F3367D"/>
    <w:rsid w:val="00F338AD"/>
    <w:rsid w:val="00F34A96"/>
    <w:rsid w:val="00F35EF8"/>
    <w:rsid w:val="00F51C69"/>
    <w:rsid w:val="00F53231"/>
    <w:rsid w:val="00F57961"/>
    <w:rsid w:val="00F67CA8"/>
    <w:rsid w:val="00F67CCB"/>
    <w:rsid w:val="00F734A2"/>
    <w:rsid w:val="00F761DF"/>
    <w:rsid w:val="00F76FE0"/>
    <w:rsid w:val="00F77B12"/>
    <w:rsid w:val="00F832A0"/>
    <w:rsid w:val="00F87460"/>
    <w:rsid w:val="00F878A5"/>
    <w:rsid w:val="00F92A38"/>
    <w:rsid w:val="00F92D78"/>
    <w:rsid w:val="00F96FA8"/>
    <w:rsid w:val="00F97972"/>
    <w:rsid w:val="00FA4FAF"/>
    <w:rsid w:val="00FB2B66"/>
    <w:rsid w:val="00FB5B15"/>
    <w:rsid w:val="00FC0005"/>
    <w:rsid w:val="00FC6C4B"/>
    <w:rsid w:val="00FC7875"/>
    <w:rsid w:val="00FD4C0A"/>
    <w:rsid w:val="00FE191E"/>
    <w:rsid w:val="00FE24B7"/>
    <w:rsid w:val="00FE3014"/>
    <w:rsid w:val="00FE4AE8"/>
    <w:rsid w:val="00FE565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516D9"/>
  <w15:docId w15:val="{713491F1-45F5-45CA-94C2-89E5F72A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uiPriority w:val="1"/>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customStyle="1" w:styleId="TableParagraph">
    <w:name w:val="Table Paragraph"/>
    <w:basedOn w:val="Normal"/>
    <w:uiPriority w:val="1"/>
    <w:qFormat/>
    <w:rsid w:val="007B736B"/>
    <w:pPr>
      <w:widowControl w:val="0"/>
      <w:autoSpaceDE w:val="0"/>
      <w:autoSpaceDN w:val="0"/>
      <w:spacing w:before="121" w:after="0" w:line="240" w:lineRule="auto"/>
      <w:ind w:left="107"/>
    </w:pPr>
    <w:rPr>
      <w:rFonts w:ascii="Tahoma" w:eastAsia="Tahoma" w:hAnsi="Tahoma" w:cs="Tahoma"/>
      <w:lang w:val="lt-LT"/>
    </w:rPr>
  </w:style>
  <w:style w:type="paragraph" w:styleId="NoSpacing">
    <w:name w:val="No Spacing"/>
    <w:uiPriority w:val="1"/>
    <w:qFormat/>
    <w:rsid w:val="00EC73CB"/>
    <w:pPr>
      <w:spacing w:after="0" w:line="240" w:lineRule="auto"/>
    </w:pPr>
  </w:style>
  <w:style w:type="character" w:customStyle="1" w:styleId="UnresolvedMention1">
    <w:name w:val="Unresolved Mention1"/>
    <w:basedOn w:val="DefaultParagraphFont"/>
    <w:uiPriority w:val="99"/>
    <w:semiHidden/>
    <w:unhideWhenUsed/>
    <w:rsid w:val="007971D9"/>
    <w:rPr>
      <w:color w:val="605E5C"/>
      <w:shd w:val="clear" w:color="auto" w:fill="E1DFDD"/>
    </w:rPr>
  </w:style>
  <w:style w:type="character" w:customStyle="1" w:styleId="normaltextrun">
    <w:name w:val="normaltextrun"/>
    <w:basedOn w:val="DefaultParagraphFont"/>
    <w:rsid w:val="00624DC1"/>
  </w:style>
  <w:style w:type="character" w:customStyle="1" w:styleId="eop">
    <w:name w:val="eop"/>
    <w:basedOn w:val="DefaultParagraphFont"/>
    <w:rsid w:val="00624DC1"/>
  </w:style>
  <w:style w:type="character" w:styleId="UnresolvedMention">
    <w:name w:val="Unresolved Mention"/>
    <w:basedOn w:val="DefaultParagraphFont"/>
    <w:uiPriority w:val="99"/>
    <w:semiHidden/>
    <w:unhideWhenUsed/>
    <w:rsid w:val="008D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imas.lrs.lt/portal/legalAct/lt/TAD/TAIS.28058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seimas.lrs.lt/portal/legalAct/lt/TAD/TAIS.189498/as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v.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imas.lrs.lt/portal/legalAct/lt/TAD/TAIS.168154/as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dai.lrv.lt/lt/asmens-duomenu-apsaugos-reforma/apie-asmens-duomenu-apsaugos-reforma/pagrindiniai-reformos-teises-akta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imas.lrs.lt/portal/legalAct/lt/TAD/bc0837f27f9511e89188e16a6495e98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7BE9E7025E6954584E2404CC50ACCAF" ma:contentTypeVersion="8" ma:contentTypeDescription="Kurkite naują dokumentą." ma:contentTypeScope="" ma:versionID="9b713ae5268ee8f68a22fd02ecc8b637">
  <xsd:schema xmlns:xsd="http://www.w3.org/2001/XMLSchema" xmlns:xs="http://www.w3.org/2001/XMLSchema" xmlns:p="http://schemas.microsoft.com/office/2006/metadata/properties" xmlns:ns2="2664c69d-1d09-4d04-8255-5a646ed4631d" targetNamespace="http://schemas.microsoft.com/office/2006/metadata/properties" ma:root="true" ma:fieldsID="8dfb1f18fe9ba88a97a35d99b336194c" ns2:_="">
    <xsd:import namespace="2664c69d-1d09-4d04-8255-5a646ed463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4c69d-1d09-4d04-8255-5a646ed46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271AB-6E51-4C9E-9BF0-180117B1DEAB}">
  <ds:schemaRefs>
    <ds:schemaRef ds:uri="http://schemas.microsoft.com/sharepoint/v3/contenttype/forms"/>
  </ds:schemaRefs>
</ds:datastoreItem>
</file>

<file path=customXml/itemProps2.xml><?xml version="1.0" encoding="utf-8"?>
<ds:datastoreItem xmlns:ds="http://schemas.openxmlformats.org/officeDocument/2006/customXml" ds:itemID="{CE4C02AC-DF5F-45E9-B52D-653D73C7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4c69d-1d09-4d04-8255-5a646ed46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21B29-431F-48B4-8675-F7C8345C19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88CF2-13F5-46BD-B55E-D6FAC96C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7749</Words>
  <Characters>4418</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Sviackevičienė</dc:creator>
  <cp:lastModifiedBy>Daiva Žvirblienė</cp:lastModifiedBy>
  <cp:revision>13</cp:revision>
  <cp:lastPrinted>2019-11-08T11:36:00Z</cp:lastPrinted>
  <dcterms:created xsi:type="dcterms:W3CDTF">2021-10-04T08:06:00Z</dcterms:created>
  <dcterms:modified xsi:type="dcterms:W3CDTF">2021-10-25T11:59:00Z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0x01010037BE9E7025E6954584E2404CC50ACCAF</vt:lpwstr>
  </property>
</Properties>
</file>