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500A" w14:textId="1D90AF3F" w:rsidR="00A1225B" w:rsidRPr="00571D37" w:rsidRDefault="004E4309" w:rsidP="00571D37">
      <w:pPr>
        <w:spacing w:after="0" w:line="239" w:lineRule="auto"/>
        <w:ind w:left="-567" w:right="4912"/>
        <w:rPr>
          <w:b/>
        </w:rPr>
      </w:pPr>
      <w:bookmarkStart w:id="0" w:name="_GoBack"/>
      <w:bookmarkEnd w:id="0"/>
      <w:r w:rsidRPr="00571D37">
        <w:rPr>
          <w:b/>
        </w:rPr>
        <w:t>SCADA SIGNALAI</w:t>
      </w:r>
    </w:p>
    <w:p w14:paraId="529FB723" w14:textId="77777777" w:rsidR="00571D37" w:rsidRPr="00571D37" w:rsidRDefault="00571D37" w:rsidP="00571D37">
      <w:pPr>
        <w:spacing w:after="0" w:line="239" w:lineRule="auto"/>
        <w:ind w:left="-567" w:right="4912"/>
        <w:rPr>
          <w:sz w:val="18"/>
        </w:rPr>
      </w:pPr>
    </w:p>
    <w:p w14:paraId="6DEE4566" w14:textId="1CE6EDF0" w:rsidR="00571D37" w:rsidRPr="00571D37" w:rsidRDefault="00571D37" w:rsidP="00571D37">
      <w:pPr>
        <w:spacing w:after="0" w:line="239" w:lineRule="auto"/>
        <w:ind w:left="-567" w:right="4912"/>
        <w:rPr>
          <w:sz w:val="18"/>
        </w:rPr>
      </w:pPr>
      <w:r w:rsidRPr="00571D37">
        <w:rPr>
          <w:sz w:val="18"/>
        </w:rPr>
        <w:t>1 lentelė.</w:t>
      </w:r>
    </w:p>
    <w:tbl>
      <w:tblPr>
        <w:tblStyle w:val="TableGrid"/>
        <w:tblW w:w="110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153E4C" w:rsidRPr="00317626" w14:paraId="05ED4C23" w14:textId="73792800" w:rsidTr="00153E4C">
        <w:trPr>
          <w:trHeight w:val="397"/>
          <w:tblHeader/>
        </w:trPr>
        <w:tc>
          <w:tcPr>
            <w:tcW w:w="2211" w:type="dxa"/>
            <w:vAlign w:val="center"/>
          </w:tcPr>
          <w:p w14:paraId="4C20F59B" w14:textId="3ECF43E0" w:rsidR="004E4309" w:rsidRPr="00317626" w:rsidRDefault="004E4309" w:rsidP="00153E4C">
            <w:p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Signalas</w:t>
            </w:r>
          </w:p>
        </w:tc>
        <w:tc>
          <w:tcPr>
            <w:tcW w:w="2211" w:type="dxa"/>
            <w:vAlign w:val="center"/>
          </w:tcPr>
          <w:p w14:paraId="277B06EA" w14:textId="5DF5BC96" w:rsidR="004E4309" w:rsidRPr="00317626" w:rsidRDefault="004E4309" w:rsidP="00153E4C">
            <w:pPr>
              <w:pStyle w:val="Antrat1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I-o </w:t>
            </w:r>
            <w:r w:rsidR="00A74D6B" w:rsidRPr="00317626">
              <w:rPr>
                <w:rFonts w:asciiTheme="majorHAnsi" w:hAnsiTheme="majorHAnsi" w:cstheme="majorHAnsi"/>
                <w:b/>
                <w:sz w:val="16"/>
              </w:rPr>
              <w:t>Vandens k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ėlimo </w:t>
            </w:r>
            <w:r w:rsidR="00A74D6B" w:rsidRPr="00317626">
              <w:rPr>
                <w:rFonts w:asciiTheme="majorHAnsi" w:hAnsiTheme="majorHAnsi" w:cstheme="majorHAnsi"/>
                <w:b/>
                <w:sz w:val="16"/>
              </w:rPr>
              <w:t>s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>totys</w:t>
            </w:r>
          </w:p>
        </w:tc>
        <w:tc>
          <w:tcPr>
            <w:tcW w:w="2211" w:type="dxa"/>
            <w:vAlign w:val="center"/>
          </w:tcPr>
          <w:p w14:paraId="612C9E7B" w14:textId="623BF5F9" w:rsidR="004E4309" w:rsidRPr="00317626" w:rsidRDefault="004E4309" w:rsidP="00153E4C">
            <w:pPr>
              <w:pStyle w:val="Antrat1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II –IV </w:t>
            </w:r>
            <w:r w:rsidR="00A74D6B" w:rsidRPr="00317626">
              <w:rPr>
                <w:rFonts w:asciiTheme="majorHAnsi" w:hAnsiTheme="majorHAnsi" w:cstheme="majorHAnsi"/>
                <w:b/>
                <w:sz w:val="16"/>
              </w:rPr>
              <w:t xml:space="preserve"> Vandens k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>ėlimo stotys</w:t>
            </w:r>
          </w:p>
        </w:tc>
        <w:tc>
          <w:tcPr>
            <w:tcW w:w="2211" w:type="dxa"/>
            <w:vAlign w:val="center"/>
          </w:tcPr>
          <w:p w14:paraId="07C8CED2" w14:textId="5E535D1C" w:rsidR="004E4309" w:rsidRPr="00317626" w:rsidRDefault="004E4309" w:rsidP="00153E4C">
            <w:pPr>
              <w:pStyle w:val="Antrat1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Vandens gerinimo įrenginiai</w:t>
            </w:r>
          </w:p>
        </w:tc>
        <w:tc>
          <w:tcPr>
            <w:tcW w:w="2211" w:type="dxa"/>
            <w:vAlign w:val="center"/>
          </w:tcPr>
          <w:p w14:paraId="3DB3049D" w14:textId="13ED0DBB" w:rsidR="004E4309" w:rsidRPr="00317626" w:rsidRDefault="004E4309" w:rsidP="00153E4C">
            <w:p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Nuotekų objektams (NS)</w:t>
            </w:r>
          </w:p>
        </w:tc>
      </w:tr>
      <w:tr w:rsidR="00153E4C" w:rsidRPr="00317626" w14:paraId="4576D265" w14:textId="521F9D15" w:rsidTr="00153E4C">
        <w:trPr>
          <w:trHeight w:val="69"/>
        </w:trPr>
        <w:tc>
          <w:tcPr>
            <w:tcW w:w="2211" w:type="dxa"/>
          </w:tcPr>
          <w:p w14:paraId="7B8E93E2" w14:textId="77777777" w:rsidR="004E4309" w:rsidRPr="00317626" w:rsidRDefault="004E4309" w:rsidP="00A60B6F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1</w:t>
            </w:r>
          </w:p>
        </w:tc>
        <w:tc>
          <w:tcPr>
            <w:tcW w:w="2211" w:type="dxa"/>
          </w:tcPr>
          <w:p w14:paraId="27CC35A5" w14:textId="77777777" w:rsidR="004E4309" w:rsidRPr="00317626" w:rsidRDefault="004E4309" w:rsidP="00A60B6F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2</w:t>
            </w:r>
          </w:p>
        </w:tc>
        <w:tc>
          <w:tcPr>
            <w:tcW w:w="2211" w:type="dxa"/>
          </w:tcPr>
          <w:p w14:paraId="6032CE2F" w14:textId="77777777" w:rsidR="004E4309" w:rsidRPr="00317626" w:rsidRDefault="004E4309" w:rsidP="00A60B6F">
            <w:pPr>
              <w:pStyle w:val="Antrat1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3</w:t>
            </w:r>
          </w:p>
        </w:tc>
        <w:tc>
          <w:tcPr>
            <w:tcW w:w="2211" w:type="dxa"/>
          </w:tcPr>
          <w:p w14:paraId="181CD9B6" w14:textId="77777777" w:rsidR="004E4309" w:rsidRPr="00317626" w:rsidRDefault="004E4309" w:rsidP="00A60B6F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4</w:t>
            </w:r>
          </w:p>
        </w:tc>
        <w:tc>
          <w:tcPr>
            <w:tcW w:w="2211" w:type="dxa"/>
          </w:tcPr>
          <w:p w14:paraId="25D8DF87" w14:textId="77777777" w:rsidR="004E4309" w:rsidRPr="00317626" w:rsidRDefault="004E4309" w:rsidP="00A60B6F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5</w:t>
            </w:r>
          </w:p>
        </w:tc>
      </w:tr>
      <w:tr w:rsidR="00153E4C" w:rsidRPr="00317626" w14:paraId="53A7CFAE" w14:textId="4497D45C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7A72422E" w14:textId="77777777" w:rsidR="004E4309" w:rsidRPr="00317626" w:rsidRDefault="004E4309" w:rsidP="00F4427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Atėjimo- išėjimo slėgiai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0C61E895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slėgis;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23245800" w14:textId="3441822B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atėjimo – išėjimo slėgis;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450B07F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668FD053" w14:textId="1653CF2B" w:rsidR="004E4309" w:rsidRPr="00317626" w:rsidRDefault="004E4309" w:rsidP="0033745A">
            <w:pPr>
              <w:pStyle w:val="Antrat2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>Išėjimo slėgis  -  tik su pastatais I kėlimo siurblinėse</w:t>
            </w:r>
          </w:p>
        </w:tc>
      </w:tr>
      <w:tr w:rsidR="00153E4C" w:rsidRPr="00317626" w14:paraId="2E3E34B5" w14:textId="080B575E" w:rsidTr="00153E4C">
        <w:trPr>
          <w:trHeight w:val="1514"/>
        </w:trPr>
        <w:tc>
          <w:tcPr>
            <w:tcW w:w="2211" w:type="dxa"/>
            <w:vMerge w:val="restart"/>
            <w:shd w:val="clear" w:color="auto" w:fill="E2EFD9" w:themeFill="accent6" w:themeFillTint="33"/>
          </w:tcPr>
          <w:p w14:paraId="38A109C4" w14:textId="1ED7152F" w:rsidR="004E4309" w:rsidRPr="00317626" w:rsidRDefault="0001633D" w:rsidP="00F44273">
            <w:pPr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D</w:t>
            </w:r>
            <w:r w:rsidR="004E4309"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ebitas</w:t>
            </w:r>
          </w:p>
          <w:p w14:paraId="67D73182" w14:textId="7159380F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momentinis  - kiekis m</w:t>
            </w:r>
            <w:r w:rsidRPr="00317626">
              <w:rPr>
                <w:rFonts w:asciiTheme="majorHAnsi" w:hAnsiTheme="majorHAnsi" w:cstheme="majorHAnsi"/>
                <w:sz w:val="16"/>
                <w:vertAlign w:val="superscript"/>
                <w:lang w:eastAsia="lt-LT"/>
              </w:rPr>
              <w:t>3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45932643" w14:textId="246F6D5F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Momentinis debito matavimas +kiekis m</w:t>
            </w:r>
            <w:r w:rsidRPr="00317626">
              <w:rPr>
                <w:rFonts w:asciiTheme="majorHAnsi" w:hAnsiTheme="majorHAnsi" w:cstheme="majorHAnsi"/>
                <w:sz w:val="16"/>
                <w:vertAlign w:val="superscript"/>
              </w:rPr>
              <w:t>3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392FB09B" w14:textId="355C653F" w:rsidR="004E4309" w:rsidRPr="00317626" w:rsidRDefault="004E4309" w:rsidP="000116D9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Momentinis debito matavimas +kiekis m</w:t>
            </w:r>
            <w:r w:rsidRPr="00317626">
              <w:rPr>
                <w:rFonts w:asciiTheme="majorHAnsi" w:hAnsiTheme="majorHAnsi" w:cstheme="majorHAnsi"/>
                <w:sz w:val="16"/>
                <w:vertAlign w:val="superscript"/>
              </w:rPr>
              <w:t>3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26D27DA0" w14:textId="77777777" w:rsidR="004E4309" w:rsidRPr="00317626" w:rsidRDefault="004E4309" w:rsidP="003752A9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Žaliam vandeniui ir paruoštam vandeniui atskirai</w:t>
            </w:r>
          </w:p>
          <w:p w14:paraId="75970318" w14:textId="4DDADA9D" w:rsidR="004E4309" w:rsidRPr="00317626" w:rsidRDefault="004E4309" w:rsidP="003752A9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Momentinis debito matavimas +kiekis m</w:t>
            </w:r>
            <w:r w:rsidRPr="00317626">
              <w:rPr>
                <w:rFonts w:asciiTheme="majorHAnsi" w:hAnsiTheme="majorHAnsi" w:cstheme="majorHAnsi"/>
                <w:sz w:val="16"/>
                <w:vertAlign w:val="superscript"/>
              </w:rPr>
              <w:t>3</w:t>
            </w:r>
          </w:p>
        </w:tc>
        <w:tc>
          <w:tcPr>
            <w:tcW w:w="2211" w:type="dxa"/>
            <w:vMerge w:val="restart"/>
            <w:shd w:val="clear" w:color="auto" w:fill="FBE4D5" w:themeFill="accent2" w:themeFillTint="33"/>
          </w:tcPr>
          <w:p w14:paraId="4B1D7D8D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Momentinis debito matavimas +kiekis m</w:t>
            </w:r>
            <w:r w:rsidRPr="00317626">
              <w:rPr>
                <w:rFonts w:asciiTheme="majorHAnsi" w:hAnsiTheme="majorHAnsi" w:cstheme="majorHAnsi"/>
                <w:sz w:val="16"/>
                <w:vertAlign w:val="superscript"/>
              </w:rPr>
              <w:t>3</w:t>
            </w:r>
            <w:r w:rsidR="00EA175C" w:rsidRPr="00317626">
              <w:rPr>
                <w:rFonts w:asciiTheme="majorHAnsi" w:hAnsiTheme="majorHAnsi" w:cstheme="majorHAnsi"/>
                <w:sz w:val="16"/>
              </w:rPr>
              <w:t>*</w:t>
            </w:r>
          </w:p>
          <w:p w14:paraId="03CBEEFB" w14:textId="77777777" w:rsidR="00EA175C" w:rsidRPr="00317626" w:rsidRDefault="00EA175C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  <w:p w14:paraId="3D5EB94A" w14:textId="69E2AE13" w:rsidR="00EA175C" w:rsidRPr="00317626" w:rsidRDefault="00EA175C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*</w:t>
            </w:r>
            <w:r w:rsidR="00317626" w:rsidRPr="00317626">
              <w:rPr>
                <w:rFonts w:asciiTheme="majorHAnsi" w:hAnsiTheme="majorHAnsi" w:cstheme="majorHAnsi"/>
                <w:sz w:val="16"/>
              </w:rPr>
              <w:t>dydis matuojamas, tik tuo atveju, kai siur</w:t>
            </w:r>
            <w:r w:rsidR="00317626">
              <w:rPr>
                <w:rFonts w:asciiTheme="majorHAnsi" w:hAnsiTheme="majorHAnsi" w:cstheme="majorHAnsi"/>
                <w:sz w:val="16"/>
              </w:rPr>
              <w:t>b</w:t>
            </w:r>
            <w:r w:rsidR="00317626" w:rsidRPr="00317626">
              <w:rPr>
                <w:rFonts w:asciiTheme="majorHAnsi" w:hAnsiTheme="majorHAnsi" w:cstheme="majorHAnsi"/>
                <w:sz w:val="16"/>
              </w:rPr>
              <w:t xml:space="preserve">linėje yra įrengiamas </w:t>
            </w:r>
            <w:proofErr w:type="spellStart"/>
            <w:r w:rsidR="00317626" w:rsidRPr="00317626">
              <w:rPr>
                <w:rFonts w:asciiTheme="majorHAnsi" w:hAnsiTheme="majorHAnsi" w:cstheme="majorHAnsi"/>
                <w:sz w:val="16"/>
              </w:rPr>
              <w:t>debitomatis</w:t>
            </w:r>
            <w:proofErr w:type="spellEnd"/>
          </w:p>
        </w:tc>
      </w:tr>
      <w:tr w:rsidR="00153E4C" w:rsidRPr="00317626" w14:paraId="5D3BC4B6" w14:textId="06C9C073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2378CB3D" w14:textId="284EBEF3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6C19A193" w14:textId="77777777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2E586A02" w14:textId="77777777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0E78DE5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1E3B4264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2FEAE447" w14:textId="6ADDA1B6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4CAEE4A6" w14:textId="77777777" w:rsidR="00A74D6B" w:rsidRPr="00317626" w:rsidRDefault="004E4309" w:rsidP="00A74D6B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Siurblių darbo ir gedimo signalizacija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: </w:t>
            </w:r>
          </w:p>
          <w:p w14:paraId="58F6748C" w14:textId="24C47BF0" w:rsidR="004E4309" w:rsidRPr="00317626" w:rsidRDefault="004E4309" w:rsidP="00A74D6B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„Dirba“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 „Gedimas“ 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0C81D1DB" w14:textId="18426471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siur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blių darbo-gedimo signalizacija:</w:t>
            </w:r>
          </w:p>
          <w:p w14:paraId="01E2176C" w14:textId="745947A5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„Dirba“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 „Gedimas“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D730313" w14:textId="03F37FAE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siur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blių darbo-gedimo signalizacija:</w:t>
            </w:r>
          </w:p>
          <w:p w14:paraId="59A947AD" w14:textId="08C3E415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„Dirba“ 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, 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„Gedimas“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E2F8F97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135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Darbas/Gedimas;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0D036CE" w14:textId="1ECBA4AA" w:rsidR="004E4309" w:rsidRPr="00317626" w:rsidRDefault="004E4309" w:rsidP="001A632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siurblių darbo-gedimo 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11A4793D" w14:textId="1396C849" w:rsidR="004E4309" w:rsidRPr="00317626" w:rsidRDefault="004E4309" w:rsidP="001A632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„Dirba“ 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„Gedimas“ </w:t>
            </w:r>
            <w:r w:rsidRPr="00317626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</w:tr>
      <w:tr w:rsidR="00153E4C" w:rsidRPr="00317626" w14:paraId="62999D2A" w14:textId="14C64EC0" w:rsidTr="00153E4C">
        <w:trPr>
          <w:trHeight w:val="548"/>
        </w:trPr>
        <w:tc>
          <w:tcPr>
            <w:tcW w:w="2211" w:type="dxa"/>
            <w:vMerge w:val="restart"/>
            <w:shd w:val="clear" w:color="auto" w:fill="E2EFD9" w:themeFill="accent6" w:themeFillTint="33"/>
          </w:tcPr>
          <w:p w14:paraId="614446B1" w14:textId="7A5B389B" w:rsidR="004E4309" w:rsidRPr="00317626" w:rsidRDefault="00A74D6B" w:rsidP="00CE5A9A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Siurblių darbo srovės dydis</w:t>
            </w:r>
            <w:r w:rsidR="004E4309"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, </w:t>
            </w:r>
          </w:p>
          <w:p w14:paraId="1358D868" w14:textId="77777777" w:rsidR="004E4309" w:rsidRPr="00317626" w:rsidRDefault="004E4309" w:rsidP="00CE5A9A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dažnio dydis,</w:t>
            </w:r>
          </w:p>
          <w:p w14:paraId="5272DB08" w14:textId="24FADA61" w:rsidR="004E4309" w:rsidRPr="00317626" w:rsidRDefault="004E4309" w:rsidP="00CE5A9A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moto valandų skaitikliai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1B49A62A" w14:textId="61C7A357" w:rsidR="004E4309" w:rsidRPr="00317626" w:rsidRDefault="00A74D6B" w:rsidP="00A60B6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s</w:t>
            </w:r>
            <w:r w:rsidR="004E4309" w:rsidRPr="00317626">
              <w:rPr>
                <w:rFonts w:asciiTheme="majorHAnsi" w:hAnsiTheme="majorHAnsi" w:cstheme="majorHAnsi"/>
                <w:sz w:val="16"/>
                <w:lang w:eastAsia="lt-LT"/>
              </w:rPr>
              <w:t>iurblių darbo srovės dydi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s</w:t>
            </w:r>
            <w:r w:rsidR="004E4309" w:rsidRPr="00317626">
              <w:rPr>
                <w:rFonts w:asciiTheme="majorHAnsi" w:hAnsiTheme="majorHAnsi" w:cstheme="majorHAnsi"/>
                <w:sz w:val="16"/>
                <w:lang w:eastAsia="lt-LT"/>
              </w:rPr>
              <w:t>; moto valandų skaitikliai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73784E14" w14:textId="70DB90D3" w:rsidR="004E4309" w:rsidRPr="00317626" w:rsidRDefault="004E4309" w:rsidP="00A60B6F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siur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blių darbo dažnis; moto valandų skaitiklis</w:t>
            </w:r>
            <w:r w:rsidRPr="00317626">
              <w:rPr>
                <w:rFonts w:asciiTheme="majorHAnsi" w:hAnsiTheme="majorHAnsi" w:cstheme="majorHAnsi"/>
                <w:sz w:val="16"/>
              </w:rPr>
              <w:t>;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695857A3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 w:val="restart"/>
            <w:shd w:val="clear" w:color="auto" w:fill="FBE4D5" w:themeFill="accent2" w:themeFillTint="33"/>
          </w:tcPr>
          <w:p w14:paraId="7D270A83" w14:textId="661DCEF6" w:rsidR="004E4309" w:rsidRPr="00317626" w:rsidRDefault="00A74D6B" w:rsidP="000116D9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m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oto valandų skaitiklis;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 s</w:t>
            </w:r>
            <w:r w:rsidR="004E4309" w:rsidRPr="00317626">
              <w:rPr>
                <w:rFonts w:asciiTheme="majorHAnsi" w:hAnsiTheme="majorHAnsi" w:cstheme="majorHAnsi"/>
                <w:sz w:val="16"/>
                <w:lang w:eastAsia="lt-LT"/>
              </w:rPr>
              <w:t>iurblių darbo srovės dydis arba dažnis</w:t>
            </w:r>
          </w:p>
        </w:tc>
      </w:tr>
      <w:tr w:rsidR="00153E4C" w:rsidRPr="00317626" w14:paraId="2EF4ACF4" w14:textId="0C2341B3" w:rsidTr="00153E4C">
        <w:trPr>
          <w:trHeight w:val="419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3A2F45DA" w14:textId="77777777" w:rsidR="004E4309" w:rsidRPr="00317626" w:rsidRDefault="004E4309" w:rsidP="00E65BF6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42977DC2" w14:textId="77777777" w:rsidR="004E4309" w:rsidRPr="00317626" w:rsidRDefault="004E4309" w:rsidP="000116D9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48C052D8" w14:textId="77777777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536FA5E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792FB014" w14:textId="77777777" w:rsidR="004E4309" w:rsidRPr="00317626" w:rsidRDefault="004E4309" w:rsidP="000116D9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3D3BBF03" w14:textId="65FC2729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7B9BD219" w14:textId="1C255015" w:rsidR="004E4309" w:rsidRPr="00317626" w:rsidRDefault="004E4309" w:rsidP="00F4427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Siurblių valdym</w:t>
            </w:r>
            <w:r w:rsidR="00A74D6B"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o režimas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: „Rankinis –Nuotolinis-A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utomatinis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“.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29C2417" w14:textId="53D5B8D9" w:rsidR="004E4309" w:rsidRPr="00317626" w:rsidRDefault="004E4309" w:rsidP="008610C2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siurblių valdym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o ir darbo režimo signalizacija:</w:t>
            </w:r>
          </w:p>
          <w:p w14:paraId="23D7F189" w14:textId="6FE126BE" w:rsidR="00A74D6B" w:rsidRPr="00317626" w:rsidRDefault="00A74D6B" w:rsidP="008610C2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„Rankinis –Nuotolinis-Automatinis“.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5EE1C74" w14:textId="523ED033" w:rsidR="004E4309" w:rsidRPr="00317626" w:rsidRDefault="004E4309" w:rsidP="008610C2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siur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blių darbo režimo signalizacija:</w:t>
            </w:r>
          </w:p>
          <w:p w14:paraId="2E59D057" w14:textId="53AC86B0" w:rsidR="00A74D6B" w:rsidRPr="00317626" w:rsidRDefault="00A74D6B" w:rsidP="008610C2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„Rankinis –Nuotolinis-Automatinis“.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69A5C97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3FC9A54C" w14:textId="3B082331" w:rsidR="004E4309" w:rsidRPr="00317626" w:rsidRDefault="004E4309" w:rsidP="008610C2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siurblių darbo režimo 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2ADEF588" w14:textId="2329F460" w:rsidR="00A74D6B" w:rsidRPr="00317626" w:rsidRDefault="00A74D6B" w:rsidP="008610C2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„Rankinis –Nuotolinis-Automatinis“.</w:t>
            </w:r>
          </w:p>
        </w:tc>
      </w:tr>
      <w:tr w:rsidR="00153E4C" w:rsidRPr="00317626" w14:paraId="0B1C6A3C" w14:textId="19DBE833" w:rsidTr="00153E4C">
        <w:trPr>
          <w:trHeight w:val="195"/>
        </w:trPr>
        <w:tc>
          <w:tcPr>
            <w:tcW w:w="2211" w:type="dxa"/>
            <w:vMerge w:val="restart"/>
            <w:shd w:val="clear" w:color="auto" w:fill="E2EFD9" w:themeFill="accent6" w:themeFillTint="33"/>
          </w:tcPr>
          <w:p w14:paraId="2688EBBE" w14:textId="6F132DA6" w:rsidR="004E4309" w:rsidRPr="00317626" w:rsidRDefault="004E4309" w:rsidP="003E0160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Apsauginė 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0B9A8F44" w14:textId="557AEB66" w:rsidR="004E4309" w:rsidRPr="00317626" w:rsidRDefault="004E4309" w:rsidP="003E0160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„Apsauginės centralės maitinimas“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3F7008CE" w14:textId="23B9F311" w:rsidR="004E4309" w:rsidRPr="00317626" w:rsidRDefault="004E4309" w:rsidP="003E0160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„Įsilaužimas“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56565548" w14:textId="47A8E8E1" w:rsidR="004E4309" w:rsidRPr="00317626" w:rsidRDefault="004E4309" w:rsidP="003E0160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„Durys“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,.</w:t>
            </w:r>
          </w:p>
          <w:p w14:paraId="381BA1FE" w14:textId="0206634D" w:rsidR="004E4309" w:rsidRPr="00317626" w:rsidRDefault="004E4309" w:rsidP="003E0160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„Gaisras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“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70862AA3" w14:textId="7D5DECD1" w:rsidR="004E4309" w:rsidRPr="00317626" w:rsidRDefault="004E4309" w:rsidP="00F44273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apsauginė 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5E0B2962" w14:textId="0002AAA5" w:rsidR="004E4309" w:rsidRPr="00317626" w:rsidRDefault="004E4309" w:rsidP="00BA74B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„Apsauginės centralės maitinimas“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6D3F83CB" w14:textId="2AB3742A" w:rsidR="004E4309" w:rsidRPr="00317626" w:rsidRDefault="004E4309" w:rsidP="00BA74B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„Įsilaužimas“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38AFF1DE" w14:textId="433252F4" w:rsidR="004E4309" w:rsidRPr="00317626" w:rsidRDefault="004E4309" w:rsidP="00BA74B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„Durys“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17226731" w14:textId="71FAE9FE" w:rsidR="004E4309" w:rsidRPr="00317626" w:rsidRDefault="004E4309" w:rsidP="00BA74B3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„Gaisras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“.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37C99529" w14:textId="20188A08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apsauginė 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4A6C42D9" w14:textId="776E2F08" w:rsidR="004E4309" w:rsidRPr="00317626" w:rsidRDefault="004E4309" w:rsidP="00BA74B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„Apsauginės centralės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 maitinimas“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364D6662" w14:textId="13CDD969" w:rsidR="004E4309" w:rsidRPr="00317626" w:rsidRDefault="004E4309" w:rsidP="00BA74B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„Įsilaužimas“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525D987D" w14:textId="0881E599" w:rsidR="004E4309" w:rsidRPr="00317626" w:rsidRDefault="004E4309" w:rsidP="00BA74B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„Durys“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1DDD7515" w14:textId="65A11842" w:rsidR="004E4309" w:rsidRPr="00317626" w:rsidRDefault="004E4309" w:rsidP="00BA74B3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„Gaisras“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.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455EAC9E" w14:textId="734B71DE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apsauginė 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5AA35061" w14:textId="74450073" w:rsidR="004E4309" w:rsidRPr="00317626" w:rsidRDefault="004E4309" w:rsidP="00BA74B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„Apsauginės centralės maitinimas“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464F89B5" w14:textId="69D7980D" w:rsidR="004E4309" w:rsidRPr="00317626" w:rsidRDefault="004E4309" w:rsidP="00BA74B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„Įsilaužimas“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7462B0E1" w14:textId="15D3A278" w:rsidR="004E4309" w:rsidRPr="00317626" w:rsidRDefault="004E4309" w:rsidP="00BA74B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„Durys“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53E15588" w14:textId="3869B1DF" w:rsidR="004E4309" w:rsidRPr="00317626" w:rsidRDefault="004E4309" w:rsidP="00BA74B3">
            <w:pPr>
              <w:rPr>
                <w:rFonts w:asciiTheme="majorHAnsi" w:hAnsiTheme="majorHAnsi" w:cstheme="majorHAnsi"/>
                <w:color w:val="FF0000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„Gaisras“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.</w:t>
            </w:r>
          </w:p>
        </w:tc>
        <w:tc>
          <w:tcPr>
            <w:tcW w:w="2211" w:type="dxa"/>
            <w:vMerge w:val="restart"/>
            <w:shd w:val="clear" w:color="auto" w:fill="FBE4D5" w:themeFill="accent2" w:themeFillTint="33"/>
          </w:tcPr>
          <w:p w14:paraId="0E5741DC" w14:textId="77FE4A04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FF0000"/>
                <w:sz w:val="16"/>
              </w:rPr>
            </w:pPr>
            <w:r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>apsauginė signalizacija  NSS su pastatais</w:t>
            </w:r>
            <w:r w:rsidR="00A74D6B" w:rsidRPr="00317626">
              <w:rPr>
                <w:rFonts w:asciiTheme="majorHAnsi" w:hAnsiTheme="majorHAnsi" w:cstheme="majorHAnsi"/>
                <w:color w:val="FF0000"/>
                <w:sz w:val="16"/>
              </w:rPr>
              <w:t>:</w:t>
            </w:r>
          </w:p>
          <w:p w14:paraId="2A2F4E7C" w14:textId="0C34D58C" w:rsidR="004E4309" w:rsidRPr="00317626" w:rsidRDefault="004E4309" w:rsidP="00BA74B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„Apsauginės centralės maitinimas“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73E2AFE7" w14:textId="5AA26E3B" w:rsidR="004E4309" w:rsidRPr="00317626" w:rsidRDefault="004E4309" w:rsidP="00BA74B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„Įsilaužimas“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5A832E59" w14:textId="0DE27CB2" w:rsidR="004E4309" w:rsidRPr="00317626" w:rsidRDefault="004E4309" w:rsidP="00BA74B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„Durys“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7F19F65A" w14:textId="6DE0482B" w:rsidR="004E4309" w:rsidRPr="00317626" w:rsidRDefault="004E4309" w:rsidP="00BA74B3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FF0000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„Gaisras“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.</w:t>
            </w:r>
          </w:p>
          <w:p w14:paraId="069B3760" w14:textId="03A7EE2E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FF0000"/>
                <w:sz w:val="16"/>
              </w:rPr>
            </w:pPr>
          </w:p>
        </w:tc>
      </w:tr>
      <w:tr w:rsidR="00153E4C" w:rsidRPr="00317626" w14:paraId="5AF8F9AD" w14:textId="3AC4C63F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5C2442B5" w14:textId="77777777" w:rsidR="004E4309" w:rsidRPr="00317626" w:rsidRDefault="004E4309" w:rsidP="003E0160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761FFB75" w14:textId="77777777" w:rsidR="004E4309" w:rsidRPr="00317626" w:rsidRDefault="004E4309" w:rsidP="00F44273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43FEB250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D0B75D1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5BB382BB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1235A4B2" w14:textId="63CBC1AF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1C8F40B6" w14:textId="77777777" w:rsidR="004E4309" w:rsidRPr="00317626" w:rsidRDefault="004E4309" w:rsidP="003E0160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3EB237F2" w14:textId="77777777" w:rsidR="004E4309" w:rsidRPr="00317626" w:rsidRDefault="004E4309" w:rsidP="00F44273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561910BC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AA3E3A0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1C60371C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22A920FA" w14:textId="0E4470EA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2EFBF291" w14:textId="77777777" w:rsidR="004E4309" w:rsidRPr="00317626" w:rsidRDefault="004E4309" w:rsidP="003E0160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2957D78" w14:textId="77777777" w:rsidR="004E4309" w:rsidRPr="00317626" w:rsidRDefault="004E4309" w:rsidP="00F44273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0BFB2170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3C3E8C0C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468F7157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1B7B6549" w14:textId="5CE3ABE2" w:rsidTr="00153E4C">
        <w:trPr>
          <w:trHeight w:val="117"/>
        </w:trPr>
        <w:tc>
          <w:tcPr>
            <w:tcW w:w="2211" w:type="dxa"/>
            <w:shd w:val="clear" w:color="auto" w:fill="E2EFD9" w:themeFill="accent6" w:themeFillTint="33"/>
          </w:tcPr>
          <w:p w14:paraId="4D62D54F" w14:textId="77777777" w:rsidR="004E4309" w:rsidRPr="00317626" w:rsidRDefault="004E4309" w:rsidP="00CE5A9A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Patalpos temperatūra 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39E2445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44E24C79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patalpos temperatūra;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89C9CE4" w14:textId="5473F932" w:rsidR="004E4309" w:rsidRPr="00317626" w:rsidRDefault="004228F8" w:rsidP="00F4427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patalpos temperatūra;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B3BB5FC" w14:textId="6F9172DC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patalpos temperatūra </w:t>
            </w:r>
            <w:r w:rsidR="00A74D6B"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NS </w:t>
            </w:r>
            <w:r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>su pastatais</w:t>
            </w:r>
          </w:p>
        </w:tc>
      </w:tr>
      <w:tr w:rsidR="00153E4C" w:rsidRPr="00317626" w14:paraId="6126F912" w14:textId="03147012" w:rsidTr="00153E4C">
        <w:tc>
          <w:tcPr>
            <w:tcW w:w="2211" w:type="dxa"/>
            <w:shd w:val="clear" w:color="auto" w:fill="E2EFD9" w:themeFill="accent6" w:themeFillTint="33"/>
          </w:tcPr>
          <w:p w14:paraId="67E95C43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Patalpos užpylimas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E855FC3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5DB7AB7B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patalpos užpylimas;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A3A8066" w14:textId="41999993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patalpos užpylimas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15CA66A" w14:textId="6BA7148B" w:rsidR="004E4309" w:rsidRPr="00317626" w:rsidRDefault="004E4309" w:rsidP="00F44273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patalpos užpylimas mašinų salė</w:t>
            </w:r>
          </w:p>
        </w:tc>
      </w:tr>
      <w:tr w:rsidR="00153E4C" w:rsidRPr="00317626" w14:paraId="37E948CA" w14:textId="4C8AD1D9" w:rsidTr="00153E4C">
        <w:trPr>
          <w:trHeight w:val="195"/>
        </w:trPr>
        <w:tc>
          <w:tcPr>
            <w:tcW w:w="2211" w:type="dxa"/>
            <w:vMerge w:val="restart"/>
            <w:shd w:val="clear" w:color="auto" w:fill="E2EFD9" w:themeFill="accent6" w:themeFillTint="33"/>
          </w:tcPr>
          <w:p w14:paraId="2F2E177C" w14:textId="77777777" w:rsidR="004E4309" w:rsidRPr="00317626" w:rsidRDefault="004E4309" w:rsidP="00F4427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Elektros įvadų darbo signalizacija 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1647B1C3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Elektros įvadų darbo signalizacija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577B44C7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Elektros įvadų darbo signalizacija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2F0A7650" w14:textId="77777777" w:rsidR="004E4309" w:rsidRPr="00317626" w:rsidRDefault="004E4309" w:rsidP="007762D0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Elektros įvadų darbo signalizacija</w:t>
            </w:r>
          </w:p>
        </w:tc>
        <w:tc>
          <w:tcPr>
            <w:tcW w:w="2211" w:type="dxa"/>
            <w:vMerge w:val="restart"/>
            <w:shd w:val="clear" w:color="auto" w:fill="FBE4D5" w:themeFill="accent2" w:themeFillTint="33"/>
          </w:tcPr>
          <w:p w14:paraId="3F69A3BE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Elektros įvadų darbo signalizacija </w:t>
            </w:r>
          </w:p>
        </w:tc>
      </w:tr>
      <w:tr w:rsidR="00153E4C" w:rsidRPr="00317626" w14:paraId="651C506A" w14:textId="77777777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4E099412" w14:textId="77777777" w:rsidR="004E4309" w:rsidRPr="00317626" w:rsidRDefault="004E4309" w:rsidP="00F4427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60826103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04D08E34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4FEC19C3" w14:textId="77777777" w:rsidR="004E4309" w:rsidRPr="00317626" w:rsidRDefault="004E4309" w:rsidP="007762D0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2FA52283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5DB7514D" w14:textId="3C53A679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0B9A44CA" w14:textId="687AAF25" w:rsidR="004E4309" w:rsidRPr="00317626" w:rsidRDefault="004E4309" w:rsidP="001A6328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Gręžinių kamerų ir dangčių signalizacija 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84DBB9F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Gręžinių kamerų dangčių signalizacija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19238C1F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03C32E13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71CB33D7" w14:textId="7AB20D72" w:rsidR="004E4309" w:rsidRPr="00317626" w:rsidRDefault="00A74D6B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Dangčių 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signalizacija</w:t>
            </w:r>
          </w:p>
        </w:tc>
      </w:tr>
      <w:tr w:rsidR="00153E4C" w:rsidRPr="00317626" w14:paraId="6DE8D516" w14:textId="08AA801F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5CB6F0F4" w14:textId="21E3267B" w:rsidR="004E4309" w:rsidRPr="00317626" w:rsidRDefault="004228F8" w:rsidP="009E4028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Vandens lygis gręžiniuose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146B5C0" w14:textId="39AA4950" w:rsidR="004E4309" w:rsidRPr="00317626" w:rsidRDefault="004E4309" w:rsidP="009E40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vandens lygis</w:t>
            </w:r>
            <w:r w:rsidRPr="00317626">
              <w:rPr>
                <w:rFonts w:asciiTheme="majorHAnsi" w:hAnsiTheme="majorHAnsi" w:cstheme="majorHAnsi"/>
                <w:sz w:val="16"/>
              </w:rPr>
              <w:t xml:space="preserve">  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0B78348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5B3436CC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7D27218C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50ADF5EE" w14:textId="30B3EA0B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18439E36" w14:textId="3659DAAC" w:rsidR="004E4309" w:rsidRPr="00317626" w:rsidRDefault="004E4309" w:rsidP="00F44273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Generatoriaus įsijungimo signalizacija</w:t>
            </w:r>
            <w:r w:rsidR="00795DB9" w:rsidRPr="00317626">
              <w:rPr>
                <w:rFonts w:asciiTheme="majorHAnsi" w:hAnsiTheme="majorHAnsi" w:cstheme="majorHAnsi"/>
                <w:b/>
                <w:sz w:val="16"/>
              </w:rPr>
              <w:t xml:space="preserve"> </w:t>
            </w:r>
            <w:r w:rsidR="00876665" w:rsidRPr="00317626">
              <w:rPr>
                <w:rFonts w:asciiTheme="majorHAnsi" w:hAnsiTheme="majorHAnsi" w:cstheme="majorHAnsi"/>
                <w:b/>
                <w:sz w:val="16"/>
              </w:rPr>
              <w:t>(kur įrengti generatoriai)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51942C6" w14:textId="55B91E89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Generatoriaus įsijungimo signalizacija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52398DE" w14:textId="5AB35683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Generatoriaus įsijungimo signalizacija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21AC6F11" w14:textId="39D7DDBB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Generatoriaus įsijungimo signalizacija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F2DA0A9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Generatoriaus įsijungimo signalizacija</w:t>
            </w:r>
          </w:p>
        </w:tc>
      </w:tr>
      <w:tr w:rsidR="00153E4C" w:rsidRPr="00317626" w14:paraId="09318238" w14:textId="5D5ABF5B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144502A1" w14:textId="77777777" w:rsidR="004E4309" w:rsidRPr="00317626" w:rsidRDefault="004E4309" w:rsidP="00BA74B3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Vandens lygis rezervuare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68284AC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48289E70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Vandens lygis rezervuare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5953145D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Vandens lygis rezervuare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3412048" w14:textId="77777777" w:rsidR="004E4309" w:rsidRPr="00317626" w:rsidRDefault="004E4309" w:rsidP="00BA74B3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Vandens lygis rezervuare</w:t>
            </w:r>
          </w:p>
        </w:tc>
      </w:tr>
      <w:tr w:rsidR="00153E4C" w:rsidRPr="00317626" w14:paraId="324063BE" w14:textId="27B54DE5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6B0D1D8A" w14:textId="14A5586C" w:rsidR="004E4309" w:rsidRPr="00317626" w:rsidRDefault="004E4309" w:rsidP="00BA74B3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Vandens kokybė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1333456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546BB529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635A7421" w14:textId="77777777" w:rsidR="004E4309" w:rsidRPr="00317626" w:rsidRDefault="004E4309" w:rsidP="004E4309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Chloro likučio;</w:t>
            </w:r>
          </w:p>
          <w:p w14:paraId="4311D1B7" w14:textId="3F8EC64E" w:rsidR="004E4309" w:rsidRPr="00317626" w:rsidRDefault="004E4309" w:rsidP="004E4309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Ištirpusio deguonies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1DA741EF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39EA2391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2A314EDD" w14:textId="6584AF66" w:rsidR="004E4309" w:rsidRPr="00317626" w:rsidRDefault="004E4309" w:rsidP="00BA74B3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Elektros energijos suvartojimas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0AB42E3" w14:textId="5ADC2CB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Elektros energijos suvartojimas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0531C6B3" w14:textId="64065FE3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Elektros energijos suvartojimas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1A07866" w14:textId="07FA7080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Elektros energijos suvartojimas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437C3CF" w14:textId="068AB941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Elektros energijos suvartojimas</w:t>
            </w:r>
          </w:p>
        </w:tc>
      </w:tr>
      <w:tr w:rsidR="00153E4C" w:rsidRPr="00317626" w14:paraId="60EF896E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3B8D0247" w14:textId="036F7ADE" w:rsidR="004E4309" w:rsidRPr="00317626" w:rsidRDefault="004E4309" w:rsidP="00BA74B3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Lyginamasis suvartojimas</w:t>
            </w:r>
          </w:p>
          <w:p w14:paraId="04217641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6F0F10BB" w14:textId="23B4EE47" w:rsidR="004E4309" w:rsidRPr="00317626" w:rsidRDefault="007C06CD" w:rsidP="004E4309">
            <w:pPr>
              <w:rPr>
                <w:rFonts w:asciiTheme="majorHAnsi" w:hAnsiTheme="majorHAnsi" w:cstheme="majorHAnsi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</m:t>
                    </m:r>
                    <m:r>
                      <w:rPr>
                        <w:rFonts w:ascii="Cambria Math" w:hAnsi="Cambria Math" w:cstheme="majorHAnsi"/>
                        <w:sz w:val="16"/>
                      </w:rPr>
                      <m:t xml:space="preserve"> 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kWh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1" w:type="dxa"/>
            <w:shd w:val="clear" w:color="auto" w:fill="DEEAF6" w:themeFill="accent1" w:themeFillTint="33"/>
          </w:tcPr>
          <w:p w14:paraId="62CC9CED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Lyginamasis suvartojimas </w:t>
            </w:r>
          </w:p>
          <w:p w14:paraId="4C210441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3001D8E9" w14:textId="01FAD2D5" w:rsidR="00E32085" w:rsidRPr="00317626" w:rsidRDefault="007C06CD" w:rsidP="00BA74B3">
            <w:pPr>
              <w:rPr>
                <w:rFonts w:asciiTheme="majorHAnsi" w:hAnsiTheme="majorHAnsi" w:cstheme="majorHAnsi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</m:t>
                    </m:r>
                    <m:r>
                      <w:rPr>
                        <w:rFonts w:ascii="Cambria Math" w:hAnsi="Cambria Math" w:cstheme="majorHAnsi"/>
                        <w:sz w:val="16"/>
                      </w:rPr>
                      <m:t xml:space="preserve"> 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kWh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1" w:type="dxa"/>
            <w:shd w:val="clear" w:color="auto" w:fill="DEEAF6" w:themeFill="accent1" w:themeFillTint="33"/>
          </w:tcPr>
          <w:p w14:paraId="4A1E4B81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Lyginamasis suvartojimas </w:t>
            </w:r>
          </w:p>
          <w:p w14:paraId="0FA1F276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51EB299A" w14:textId="7E3EA0E1" w:rsidR="00E32085" w:rsidRPr="00317626" w:rsidRDefault="007C06CD" w:rsidP="00BA74B3">
            <w:pPr>
              <w:rPr>
                <w:rFonts w:asciiTheme="majorHAnsi" w:hAnsiTheme="majorHAnsi" w:cstheme="majorHAnsi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</m:t>
                    </m:r>
                    <m:r>
                      <w:rPr>
                        <w:rFonts w:ascii="Cambria Math" w:hAnsi="Cambria Math" w:cstheme="majorHAnsi"/>
                        <w:sz w:val="16"/>
                      </w:rPr>
                      <m:t xml:space="preserve"> 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kWh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1" w:type="dxa"/>
            <w:shd w:val="clear" w:color="auto" w:fill="DEEAF6" w:themeFill="accent1" w:themeFillTint="33"/>
          </w:tcPr>
          <w:p w14:paraId="42B74E56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Lyginamasis suvartojimas</w:t>
            </w:r>
          </w:p>
          <w:p w14:paraId="5BB13B13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3F38B88B" w14:textId="49F0E075" w:rsidR="00E32085" w:rsidRPr="00317626" w:rsidRDefault="007C06CD" w:rsidP="00BA74B3">
            <w:pPr>
              <w:rPr>
                <w:rFonts w:asciiTheme="majorHAnsi" w:hAnsiTheme="majorHAnsi" w:cstheme="majorHAnsi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</m:t>
                    </m:r>
                    <m:r>
                      <w:rPr>
                        <w:rFonts w:ascii="Cambria Math" w:hAnsi="Cambria Math" w:cstheme="majorHAnsi"/>
                        <w:sz w:val="16"/>
                      </w:rPr>
                      <m:t xml:space="preserve"> 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kWh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1" w:type="dxa"/>
            <w:shd w:val="clear" w:color="auto" w:fill="FBE4D5" w:themeFill="accent2" w:themeFillTint="33"/>
          </w:tcPr>
          <w:p w14:paraId="38835C9F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Lyginamasis suvartojimas</w:t>
            </w:r>
          </w:p>
          <w:p w14:paraId="27E4D44F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526259C9" w14:textId="49A604D8" w:rsidR="00E32085" w:rsidRPr="00317626" w:rsidRDefault="007C06CD" w:rsidP="00BA74B3">
            <w:pPr>
              <w:rPr>
                <w:rFonts w:asciiTheme="majorHAnsi" w:hAnsiTheme="majorHAnsi" w:cstheme="majorHAnsi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</m:t>
                    </m:r>
                    <m:r>
                      <w:rPr>
                        <w:rFonts w:ascii="Cambria Math" w:hAnsi="Cambria Math" w:cstheme="majorHAnsi"/>
                        <w:sz w:val="16"/>
                      </w:rPr>
                      <m:t xml:space="preserve"> 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kWh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</w:tr>
      <w:tr w:rsidR="00153E4C" w:rsidRPr="00317626" w14:paraId="4BCA8304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50DE1E6F" w14:textId="262DC375" w:rsidR="004E4309" w:rsidRPr="00317626" w:rsidRDefault="00E32085" w:rsidP="00BA74B3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SCADA  -  nuotolinis valdymas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2EED9301" w14:textId="2EEAF5EB" w:rsidR="004E4309" w:rsidRPr="00317626" w:rsidRDefault="00E32085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Nuotolinis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 xml:space="preserve"> valdymas</w:t>
            </w:r>
          </w:p>
          <w:p w14:paraId="74425FC3" w14:textId="174E2012" w:rsidR="004E4309" w:rsidRPr="00317626" w:rsidRDefault="00E32085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(nuotolinis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 xml:space="preserve"> siurblių sustabdymas ir paleidimas)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59DBC020" w14:textId="686FA0FC" w:rsidR="004E4309" w:rsidRPr="00317626" w:rsidRDefault="00E32085" w:rsidP="00E32085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Nuotolinis valdymas</w:t>
            </w:r>
          </w:p>
          <w:p w14:paraId="3160BB12" w14:textId="5E667A71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(nuotolinis siurblių sustabdymas)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6F5657F" w14:textId="3026BBCE" w:rsidR="004E4309" w:rsidRPr="00317626" w:rsidRDefault="004E4309" w:rsidP="00E32085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1E971758" w14:textId="77777777" w:rsidR="00E32085" w:rsidRPr="00317626" w:rsidRDefault="00E32085" w:rsidP="00E32085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Nuotolinis valdymas</w:t>
            </w:r>
          </w:p>
          <w:p w14:paraId="6F43AFAC" w14:textId="25675779" w:rsidR="004E4309" w:rsidRPr="00317626" w:rsidRDefault="00E32085" w:rsidP="00E32085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(nuotolinis siurblių sustabdymas ir paleidimas)</w:t>
            </w:r>
          </w:p>
        </w:tc>
      </w:tr>
      <w:tr w:rsidR="00153E4C" w:rsidRPr="00317626" w14:paraId="76C31B8B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21D9A5F1" w14:textId="5F456AA5" w:rsidR="004E4309" w:rsidRPr="00317626" w:rsidRDefault="004E4309" w:rsidP="00E32085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Agregato vibracija</w:t>
            </w:r>
            <w:r w:rsidRPr="00317626">
              <w:rPr>
                <w:rFonts w:asciiTheme="majorHAnsi" w:hAnsiTheme="majorHAnsi" w:cstheme="majorHAnsi"/>
                <w:sz w:val="16"/>
              </w:rPr>
              <w:t xml:space="preserve"> –  siurbliams  nuo 50 kW</w:t>
            </w:r>
            <w:r w:rsidR="004228F8" w:rsidRPr="00317626">
              <w:rPr>
                <w:rFonts w:asciiTheme="majorHAnsi" w:hAnsiTheme="majorHAnsi" w:cstheme="majorHAnsi"/>
                <w:sz w:val="16"/>
              </w:rPr>
              <w:t xml:space="preserve">  </w:t>
            </w:r>
            <w:r w:rsidR="004228F8" w:rsidRPr="00317626">
              <w:rPr>
                <w:sz w:val="16"/>
                <w:szCs w:val="16"/>
              </w:rPr>
              <w:t>mm/s</w:t>
            </w:r>
          </w:p>
          <w:p w14:paraId="4C345698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0EEAF457" w14:textId="77777777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66AC6F64" w14:textId="3BB12185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01A51B1C" w14:textId="77777777" w:rsidR="00F60353" w:rsidRPr="00317626" w:rsidRDefault="00E32085" w:rsidP="00F6035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Agregato vibracija –  siurbliams  nuo 50 kW</w:t>
            </w:r>
            <w:r w:rsidR="00F60353" w:rsidRPr="00317626">
              <w:rPr>
                <w:rFonts w:asciiTheme="majorHAnsi" w:hAnsiTheme="majorHAnsi" w:cstheme="majorHAnsi"/>
                <w:sz w:val="16"/>
              </w:rPr>
              <w:t xml:space="preserve">, </w:t>
            </w:r>
            <w:r w:rsidR="00F60353" w:rsidRPr="00317626">
              <w:rPr>
                <w:sz w:val="16"/>
                <w:szCs w:val="16"/>
              </w:rPr>
              <w:t>mm/s</w:t>
            </w:r>
          </w:p>
          <w:p w14:paraId="19FC34FD" w14:textId="57B6FA96" w:rsidR="00E32085" w:rsidRPr="00317626" w:rsidRDefault="00E32085" w:rsidP="00E32085">
            <w:pPr>
              <w:rPr>
                <w:rFonts w:asciiTheme="majorHAnsi" w:hAnsiTheme="majorHAnsi" w:cstheme="majorHAnsi"/>
                <w:sz w:val="16"/>
              </w:rPr>
            </w:pPr>
          </w:p>
          <w:p w14:paraId="003A3B9B" w14:textId="6F160B01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7BF56560" w14:textId="77777777" w:rsidR="00F60353" w:rsidRPr="00317626" w:rsidRDefault="00E32085" w:rsidP="00F6035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Agregato vibracija –  siurbliams  nuo 50 kW</w:t>
            </w:r>
            <w:r w:rsidR="00F60353" w:rsidRPr="00317626">
              <w:rPr>
                <w:rFonts w:asciiTheme="majorHAnsi" w:hAnsiTheme="majorHAnsi" w:cstheme="majorHAnsi"/>
                <w:sz w:val="16"/>
              </w:rPr>
              <w:t xml:space="preserve">, </w:t>
            </w:r>
            <w:r w:rsidR="00F60353" w:rsidRPr="00317626">
              <w:rPr>
                <w:sz w:val="16"/>
                <w:szCs w:val="16"/>
              </w:rPr>
              <w:t>mm/s</w:t>
            </w:r>
          </w:p>
          <w:p w14:paraId="78AD6950" w14:textId="50BE2EF0" w:rsidR="00E32085" w:rsidRPr="00317626" w:rsidRDefault="00E32085" w:rsidP="00E32085">
            <w:pPr>
              <w:rPr>
                <w:rFonts w:asciiTheme="majorHAnsi" w:hAnsiTheme="majorHAnsi" w:cstheme="majorHAnsi"/>
                <w:sz w:val="16"/>
              </w:rPr>
            </w:pPr>
          </w:p>
          <w:p w14:paraId="550D487A" w14:textId="6AD100BC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</w:tr>
      <w:tr w:rsidR="00153E4C" w:rsidRPr="00317626" w14:paraId="2B07A699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0C761103" w14:textId="77777777" w:rsidR="00E32085" w:rsidRPr="00317626" w:rsidRDefault="004E4309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P</w:t>
            </w:r>
            <w:r w:rsidR="00E32085" w:rsidRPr="00317626">
              <w:rPr>
                <w:rFonts w:asciiTheme="majorHAnsi" w:hAnsiTheme="majorHAnsi" w:cstheme="majorHAnsi"/>
                <w:b/>
                <w:sz w:val="16"/>
              </w:rPr>
              <w:t>agrindiniu s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>klendžių pad</w:t>
            </w:r>
            <w:r w:rsidR="00E32085" w:rsidRPr="00317626">
              <w:rPr>
                <w:rFonts w:asciiTheme="majorHAnsi" w:hAnsiTheme="majorHAnsi" w:cstheme="majorHAnsi"/>
                <w:b/>
                <w:sz w:val="16"/>
              </w:rPr>
              <w:t xml:space="preserve">ėtis 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>stotyse</w:t>
            </w:r>
            <w:r w:rsidRPr="00317626">
              <w:rPr>
                <w:rFonts w:asciiTheme="majorHAnsi" w:hAnsiTheme="majorHAnsi" w:cstheme="majorHAnsi"/>
                <w:sz w:val="16"/>
              </w:rPr>
              <w:t xml:space="preserve">. </w:t>
            </w:r>
          </w:p>
          <w:p w14:paraId="2ECDF2C3" w14:textId="581F8DFE" w:rsidR="004E4309" w:rsidRPr="00317626" w:rsidRDefault="00E32085" w:rsidP="00BA74B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Sklendės padė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 xml:space="preserve">ties </w:t>
            </w:r>
            <w:r w:rsidRPr="00317626">
              <w:rPr>
                <w:rFonts w:asciiTheme="majorHAnsi" w:hAnsiTheme="majorHAnsi" w:cstheme="majorHAnsi"/>
                <w:sz w:val="16"/>
              </w:rPr>
              <w:t>būsena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 xml:space="preserve">  - atidaryta/uždaryta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2DE6F0EB" w14:textId="038C307F" w:rsidR="004E4309" w:rsidRPr="00317626" w:rsidRDefault="004E4309" w:rsidP="00BA74B3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0FB52531" w14:textId="3E2F1D3B" w:rsidR="004E4309" w:rsidRPr="00317626" w:rsidRDefault="00E32085" w:rsidP="00BA74B3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Sklendės padėties būsena  - atidaryta/uždaryta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36076A8" w14:textId="76F39BF8" w:rsidR="004E4309" w:rsidRPr="00317626" w:rsidRDefault="00E32085" w:rsidP="00BA74B3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Sklendės padėties būsena  - atidaryta/uždaryta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16B4EB2B" w14:textId="13426BCE" w:rsidR="004E4309" w:rsidRPr="00317626" w:rsidRDefault="00E32085" w:rsidP="00BA74B3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Sklendes padėties būsena  - atidaryta/uždaryta</w:t>
            </w:r>
          </w:p>
        </w:tc>
      </w:tr>
      <w:tr w:rsidR="00571D37" w:rsidRPr="00317626" w14:paraId="0956D4B1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2B47A2EC" w14:textId="75BD00EC" w:rsidR="00571D37" w:rsidRPr="00317626" w:rsidRDefault="00571D37" w:rsidP="00571D37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B95915">
              <w:rPr>
                <w:sz w:val="16"/>
              </w:rPr>
              <w:t>Ventiliacijos sistemos darbas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6420EB9" w14:textId="77777777" w:rsidR="00571D37" w:rsidRPr="00317626" w:rsidRDefault="00571D37" w:rsidP="00571D37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5F3BCAFD" w14:textId="77777777" w:rsidR="00571D37" w:rsidRPr="00317626" w:rsidRDefault="00571D37" w:rsidP="00571D37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13E72873" w14:textId="77777777" w:rsidR="00571D37" w:rsidRPr="00317626" w:rsidRDefault="00571D37" w:rsidP="00571D37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6ED95A90" w14:textId="77777777" w:rsidR="00571D37" w:rsidRPr="00B95915" w:rsidRDefault="00571D37" w:rsidP="00571D37">
            <w:pPr>
              <w:ind w:left="6"/>
              <w:rPr>
                <w:sz w:val="16"/>
              </w:rPr>
            </w:pPr>
            <w:r w:rsidRPr="00B95915">
              <w:rPr>
                <w:sz w:val="16"/>
              </w:rPr>
              <w:t>Darbo režimas: auto/rankinis</w:t>
            </w:r>
          </w:p>
          <w:p w14:paraId="237437D5" w14:textId="77777777" w:rsidR="00571D37" w:rsidRDefault="00571D37" w:rsidP="00571D37">
            <w:pPr>
              <w:ind w:left="6"/>
              <w:rPr>
                <w:sz w:val="16"/>
              </w:rPr>
            </w:pPr>
            <w:r>
              <w:rPr>
                <w:sz w:val="16"/>
              </w:rPr>
              <w:t>Sistemos būklė (dirba /nedirba)</w:t>
            </w:r>
          </w:p>
          <w:p w14:paraId="3C8EA10C" w14:textId="77777777" w:rsidR="00571D37" w:rsidRDefault="00571D37" w:rsidP="00571D37">
            <w:pPr>
              <w:ind w:left="6"/>
              <w:rPr>
                <w:sz w:val="16"/>
              </w:rPr>
            </w:pPr>
            <w:r>
              <w:rPr>
                <w:sz w:val="16"/>
              </w:rPr>
              <w:lastRenderedPageBreak/>
              <w:t>Gedimo indikacija (Norma/gedimas)</w:t>
            </w:r>
          </w:p>
          <w:p w14:paraId="46C52BD1" w14:textId="77777777" w:rsidR="00571D37" w:rsidRDefault="00571D37" w:rsidP="00571D37">
            <w:pPr>
              <w:ind w:left="6"/>
              <w:rPr>
                <w:sz w:val="16"/>
              </w:rPr>
            </w:pPr>
            <w:r>
              <w:rPr>
                <w:sz w:val="16"/>
              </w:rPr>
              <w:t>Momentinė aktyvinė  elektros galia (kW)</w:t>
            </w:r>
          </w:p>
          <w:p w14:paraId="152EBE54" w14:textId="77777777" w:rsidR="00571D37" w:rsidRDefault="00571D37" w:rsidP="00571D37">
            <w:pPr>
              <w:ind w:left="6"/>
              <w:rPr>
                <w:sz w:val="16"/>
              </w:rPr>
            </w:pPr>
            <w:r>
              <w:rPr>
                <w:sz w:val="16"/>
              </w:rPr>
              <w:t>Ventiliacijos sistemos sunaudotas elektros energijos kiekis (KWh)</w:t>
            </w:r>
          </w:p>
          <w:p w14:paraId="260783C5" w14:textId="77777777" w:rsidR="00571D37" w:rsidRPr="00317626" w:rsidRDefault="00571D37" w:rsidP="00571D37">
            <w:pPr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6113BF9E" w14:textId="77777777" w:rsidR="00571D37" w:rsidRDefault="00571D37" w:rsidP="00571D37">
      <w:pPr>
        <w:spacing w:after="0" w:line="239" w:lineRule="auto"/>
        <w:ind w:right="4912"/>
      </w:pPr>
    </w:p>
    <w:p w14:paraId="404D46C3" w14:textId="742AF038" w:rsidR="00571D37" w:rsidRPr="00571D37" w:rsidRDefault="00571D37" w:rsidP="00571D37">
      <w:pPr>
        <w:spacing w:after="0" w:line="239" w:lineRule="auto"/>
        <w:ind w:left="-567" w:right="4912"/>
        <w:rPr>
          <w:sz w:val="18"/>
        </w:rPr>
      </w:pPr>
      <w:r>
        <w:rPr>
          <w:sz w:val="18"/>
        </w:rPr>
        <w:t>2 l</w:t>
      </w:r>
      <w:r w:rsidRPr="00571D37">
        <w:rPr>
          <w:sz w:val="18"/>
        </w:rPr>
        <w:t>entelė</w:t>
      </w:r>
      <w:r>
        <w:rPr>
          <w:sz w:val="18"/>
        </w:rPr>
        <w:t>.</w:t>
      </w:r>
    </w:p>
    <w:tbl>
      <w:tblPr>
        <w:tblStyle w:val="TableGrid0"/>
        <w:tblW w:w="11057" w:type="dxa"/>
        <w:tblInd w:w="-566" w:type="dxa"/>
        <w:tblCellMar>
          <w:top w:w="34" w:type="dxa"/>
          <w:left w:w="104" w:type="dxa"/>
          <w:right w:w="106" w:type="dxa"/>
        </w:tblCellMar>
        <w:tblLook w:val="04A0" w:firstRow="1" w:lastRow="0" w:firstColumn="1" w:lastColumn="0" w:noHBand="0" w:noVBand="1"/>
      </w:tblPr>
      <w:tblGrid>
        <w:gridCol w:w="2208"/>
        <w:gridCol w:w="8849"/>
      </w:tblGrid>
      <w:tr w:rsidR="00571D37" w14:paraId="65D72B03" w14:textId="77777777" w:rsidTr="002966D7">
        <w:trPr>
          <w:trHeight w:val="40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7776" w14:textId="77777777" w:rsidR="00571D37" w:rsidRDefault="00571D37" w:rsidP="002966D7">
            <w:pPr>
              <w:ind w:right="2"/>
              <w:jc w:val="center"/>
            </w:pPr>
            <w:r>
              <w:rPr>
                <w:sz w:val="16"/>
              </w:rPr>
              <w:t xml:space="preserve">Signalas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D4C9" w14:textId="052BFEC5" w:rsidR="00571D37" w:rsidRDefault="00571D37" w:rsidP="002966D7">
            <w:pPr>
              <w:ind w:right="1"/>
              <w:jc w:val="center"/>
            </w:pPr>
            <w:r>
              <w:t>Bendrovė</w:t>
            </w:r>
          </w:p>
        </w:tc>
      </w:tr>
      <w:tr w:rsidR="00571D37" w14:paraId="602772B1" w14:textId="77777777" w:rsidTr="002966D7">
        <w:trPr>
          <w:trHeight w:val="20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0602" w14:textId="77777777" w:rsidR="00571D37" w:rsidRDefault="00571D37" w:rsidP="002966D7">
            <w:pPr>
              <w:ind w:right="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2E20" w14:textId="77777777" w:rsidR="00571D37" w:rsidRDefault="00571D37" w:rsidP="002966D7">
            <w:pPr>
              <w:ind w:right="1"/>
              <w:jc w:val="center"/>
            </w:pPr>
            <w:r>
              <w:rPr>
                <w:sz w:val="16"/>
              </w:rPr>
              <w:t>2</w:t>
            </w:r>
          </w:p>
        </w:tc>
      </w:tr>
      <w:tr w:rsidR="00571D37" w14:paraId="56B3CAFC" w14:textId="77777777" w:rsidTr="002966D7">
        <w:trPr>
          <w:trHeight w:val="157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467CDCF" w14:textId="77777777" w:rsidR="00571D37" w:rsidRPr="00571D37" w:rsidRDefault="00571D37" w:rsidP="002966D7">
            <w:pPr>
              <w:ind w:left="29"/>
            </w:pPr>
            <w:r w:rsidRPr="00571D37">
              <w:rPr>
                <w:sz w:val="16"/>
              </w:rPr>
              <w:t>Vandens atidavimo vežėjams taškas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D4F7269" w14:textId="77777777" w:rsidR="00571D37" w:rsidRDefault="00571D37" w:rsidP="002966D7">
            <w:pPr>
              <w:ind w:left="6"/>
              <w:rPr>
                <w:sz w:val="16"/>
              </w:rPr>
            </w:pPr>
            <w:r>
              <w:rPr>
                <w:sz w:val="16"/>
              </w:rPr>
              <w:t>Elektros įvado indikacija (įtampa yra/nėra)</w:t>
            </w:r>
          </w:p>
          <w:p w14:paraId="6BE51BC8" w14:textId="77777777" w:rsidR="00571D37" w:rsidRDefault="00571D37" w:rsidP="002966D7">
            <w:pPr>
              <w:ind w:left="6"/>
              <w:rPr>
                <w:sz w:val="16"/>
              </w:rPr>
            </w:pPr>
            <w:r>
              <w:rPr>
                <w:sz w:val="16"/>
              </w:rPr>
              <w:t>Gedimo indikacija (Norma/gedimas)</w:t>
            </w:r>
          </w:p>
          <w:p w14:paraId="4F67A863" w14:textId="77777777" w:rsidR="00571D37" w:rsidRDefault="00571D37" w:rsidP="002966D7">
            <w:pPr>
              <w:ind w:left="6"/>
            </w:pPr>
          </w:p>
        </w:tc>
      </w:tr>
      <w:tr w:rsidR="00571D37" w14:paraId="3EFF4EC4" w14:textId="77777777" w:rsidTr="002966D7">
        <w:trPr>
          <w:trHeight w:val="40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A7F0A66" w14:textId="77777777" w:rsidR="00571D37" w:rsidRPr="00571D37" w:rsidRDefault="00571D37" w:rsidP="002966D7">
            <w:r w:rsidRPr="00571D37">
              <w:rPr>
                <w:sz w:val="16"/>
              </w:rPr>
              <w:t>Nuotekų surinkimo vežėjams taškas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BED7A1" w14:textId="77777777" w:rsidR="00571D37" w:rsidRDefault="00571D37" w:rsidP="002966D7">
            <w:pPr>
              <w:ind w:left="6"/>
              <w:rPr>
                <w:sz w:val="16"/>
              </w:rPr>
            </w:pPr>
            <w:r>
              <w:rPr>
                <w:sz w:val="16"/>
              </w:rPr>
              <w:t>Elektros įvado indikacija (įtampa yra/nėra)</w:t>
            </w:r>
          </w:p>
          <w:p w14:paraId="6262F688" w14:textId="77777777" w:rsidR="00571D37" w:rsidRDefault="00571D37" w:rsidP="002966D7">
            <w:pPr>
              <w:ind w:left="6"/>
              <w:rPr>
                <w:sz w:val="16"/>
              </w:rPr>
            </w:pPr>
            <w:r>
              <w:rPr>
                <w:sz w:val="16"/>
              </w:rPr>
              <w:t>Gedimo indikacija (Norma/gedimas)</w:t>
            </w:r>
          </w:p>
          <w:p w14:paraId="09989E58" w14:textId="77777777" w:rsidR="00571D37" w:rsidRDefault="00571D37" w:rsidP="002966D7">
            <w:pPr>
              <w:ind w:left="6"/>
            </w:pPr>
          </w:p>
        </w:tc>
      </w:tr>
    </w:tbl>
    <w:p w14:paraId="3B7F7865" w14:textId="40B7BC85" w:rsidR="00E9593B" w:rsidRPr="00317626" w:rsidRDefault="00E9593B" w:rsidP="00153E4C">
      <w:pPr>
        <w:rPr>
          <w:rFonts w:asciiTheme="majorHAnsi" w:hAnsiTheme="majorHAnsi" w:cstheme="majorHAnsi"/>
        </w:rPr>
      </w:pPr>
    </w:p>
    <w:sectPr w:rsidR="00E9593B" w:rsidRPr="00317626" w:rsidSect="00153E4C">
      <w:footerReference w:type="default" r:id="rId8"/>
      <w:pgSz w:w="11906" w:h="16838"/>
      <w:pgMar w:top="851" w:right="993" w:bottom="1134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00BBB" w14:textId="77777777" w:rsidR="007C06CD" w:rsidRDefault="007C06CD" w:rsidP="007A0D79">
      <w:pPr>
        <w:spacing w:after="0" w:line="240" w:lineRule="auto"/>
      </w:pPr>
      <w:r>
        <w:separator/>
      </w:r>
    </w:p>
  </w:endnote>
  <w:endnote w:type="continuationSeparator" w:id="0">
    <w:p w14:paraId="334E860F" w14:textId="77777777" w:rsidR="007C06CD" w:rsidRDefault="007C06CD" w:rsidP="007A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195E5" w14:textId="5637885E" w:rsidR="00FA7C23" w:rsidRDefault="00FA7C23">
    <w:pPr>
      <w:pStyle w:val="Footer"/>
      <w:jc w:val="center"/>
    </w:pPr>
  </w:p>
  <w:p w14:paraId="025B6A01" w14:textId="77777777" w:rsidR="00FA7C23" w:rsidRDefault="00FA7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AC9DB" w14:textId="77777777" w:rsidR="007C06CD" w:rsidRDefault="007C06CD" w:rsidP="007A0D79">
      <w:pPr>
        <w:spacing w:after="0" w:line="240" w:lineRule="auto"/>
      </w:pPr>
      <w:r>
        <w:separator/>
      </w:r>
    </w:p>
  </w:footnote>
  <w:footnote w:type="continuationSeparator" w:id="0">
    <w:p w14:paraId="13E20054" w14:textId="77777777" w:rsidR="007C06CD" w:rsidRDefault="007C06CD" w:rsidP="007A0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779FE"/>
    <w:multiLevelType w:val="hybridMultilevel"/>
    <w:tmpl w:val="D0421D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F6CB1"/>
    <w:multiLevelType w:val="multilevel"/>
    <w:tmpl w:val="04270025"/>
    <w:lvl w:ilvl="0">
      <w:start w:val="1"/>
      <w:numFmt w:val="decimal"/>
      <w:pStyle w:val="Antrat1"/>
      <w:lvlText w:val="%1"/>
      <w:lvlJc w:val="left"/>
      <w:pPr>
        <w:ind w:left="432" w:hanging="432"/>
      </w:pPr>
    </w:lvl>
    <w:lvl w:ilvl="1">
      <w:start w:val="1"/>
      <w:numFmt w:val="decimal"/>
      <w:pStyle w:val="Antrat2"/>
      <w:lvlText w:val="%1.%2"/>
      <w:lvlJc w:val="left"/>
      <w:pPr>
        <w:ind w:left="576" w:hanging="576"/>
      </w:p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3695783"/>
    <w:multiLevelType w:val="hybridMultilevel"/>
    <w:tmpl w:val="05B6618A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4B"/>
    <w:rsid w:val="00006AB4"/>
    <w:rsid w:val="000115B8"/>
    <w:rsid w:val="000116D9"/>
    <w:rsid w:val="0001633D"/>
    <w:rsid w:val="00024B56"/>
    <w:rsid w:val="00045034"/>
    <w:rsid w:val="0004669A"/>
    <w:rsid w:val="00051FF7"/>
    <w:rsid w:val="00065375"/>
    <w:rsid w:val="000A3952"/>
    <w:rsid w:val="000A4538"/>
    <w:rsid w:val="000B6EA0"/>
    <w:rsid w:val="000D7E4B"/>
    <w:rsid w:val="000E2B69"/>
    <w:rsid w:val="000E5E61"/>
    <w:rsid w:val="000F534B"/>
    <w:rsid w:val="00101B44"/>
    <w:rsid w:val="00110469"/>
    <w:rsid w:val="00130D42"/>
    <w:rsid w:val="00141D6F"/>
    <w:rsid w:val="00153E4C"/>
    <w:rsid w:val="00162CC0"/>
    <w:rsid w:val="001862AF"/>
    <w:rsid w:val="00195427"/>
    <w:rsid w:val="001A6328"/>
    <w:rsid w:val="001B35C2"/>
    <w:rsid w:val="001C01A5"/>
    <w:rsid w:val="001D624D"/>
    <w:rsid w:val="001E0FEE"/>
    <w:rsid w:val="001F3D1F"/>
    <w:rsid w:val="0021057D"/>
    <w:rsid w:val="00222F25"/>
    <w:rsid w:val="00234913"/>
    <w:rsid w:val="00240A8A"/>
    <w:rsid w:val="00262D4D"/>
    <w:rsid w:val="00271D26"/>
    <w:rsid w:val="002744CD"/>
    <w:rsid w:val="00274770"/>
    <w:rsid w:val="002816B0"/>
    <w:rsid w:val="002903D2"/>
    <w:rsid w:val="00294709"/>
    <w:rsid w:val="002B3A4D"/>
    <w:rsid w:val="002E3529"/>
    <w:rsid w:val="00317626"/>
    <w:rsid w:val="00335772"/>
    <w:rsid w:val="0033745A"/>
    <w:rsid w:val="00340CED"/>
    <w:rsid w:val="003436F6"/>
    <w:rsid w:val="003452A8"/>
    <w:rsid w:val="00347E0D"/>
    <w:rsid w:val="00362243"/>
    <w:rsid w:val="00366EEE"/>
    <w:rsid w:val="003752A9"/>
    <w:rsid w:val="00377A16"/>
    <w:rsid w:val="00381ACA"/>
    <w:rsid w:val="00384B81"/>
    <w:rsid w:val="003918B9"/>
    <w:rsid w:val="00393CC2"/>
    <w:rsid w:val="003960F6"/>
    <w:rsid w:val="003A0148"/>
    <w:rsid w:val="003C6711"/>
    <w:rsid w:val="003E0160"/>
    <w:rsid w:val="003F6B91"/>
    <w:rsid w:val="0040578F"/>
    <w:rsid w:val="00420702"/>
    <w:rsid w:val="004218A5"/>
    <w:rsid w:val="004228F8"/>
    <w:rsid w:val="00437534"/>
    <w:rsid w:val="00442C9B"/>
    <w:rsid w:val="00455F7B"/>
    <w:rsid w:val="00463B34"/>
    <w:rsid w:val="00465EBB"/>
    <w:rsid w:val="0047062C"/>
    <w:rsid w:val="00483477"/>
    <w:rsid w:val="004B6361"/>
    <w:rsid w:val="004D6EB5"/>
    <w:rsid w:val="004E11CF"/>
    <w:rsid w:val="004E4309"/>
    <w:rsid w:val="004F4B8D"/>
    <w:rsid w:val="004F66E3"/>
    <w:rsid w:val="00501508"/>
    <w:rsid w:val="00507FA0"/>
    <w:rsid w:val="005104C7"/>
    <w:rsid w:val="0051130D"/>
    <w:rsid w:val="00526E94"/>
    <w:rsid w:val="00534AF4"/>
    <w:rsid w:val="00571D37"/>
    <w:rsid w:val="00575533"/>
    <w:rsid w:val="005951A9"/>
    <w:rsid w:val="005D5872"/>
    <w:rsid w:val="005E60AA"/>
    <w:rsid w:val="006576AF"/>
    <w:rsid w:val="0067197E"/>
    <w:rsid w:val="006D50D3"/>
    <w:rsid w:val="006E4D20"/>
    <w:rsid w:val="006F5EE3"/>
    <w:rsid w:val="00700783"/>
    <w:rsid w:val="00701172"/>
    <w:rsid w:val="00706447"/>
    <w:rsid w:val="00775026"/>
    <w:rsid w:val="00775780"/>
    <w:rsid w:val="007762D0"/>
    <w:rsid w:val="00794E88"/>
    <w:rsid w:val="00795DB9"/>
    <w:rsid w:val="00796CD6"/>
    <w:rsid w:val="007A0D79"/>
    <w:rsid w:val="007A17A2"/>
    <w:rsid w:val="007C06CD"/>
    <w:rsid w:val="007C4981"/>
    <w:rsid w:val="007F4FE1"/>
    <w:rsid w:val="008133AF"/>
    <w:rsid w:val="00851B71"/>
    <w:rsid w:val="00853D09"/>
    <w:rsid w:val="008610C2"/>
    <w:rsid w:val="00876665"/>
    <w:rsid w:val="0087737D"/>
    <w:rsid w:val="00890DF5"/>
    <w:rsid w:val="008D141D"/>
    <w:rsid w:val="008D5942"/>
    <w:rsid w:val="008E607B"/>
    <w:rsid w:val="008E6599"/>
    <w:rsid w:val="00912EDF"/>
    <w:rsid w:val="009329FE"/>
    <w:rsid w:val="00987E2C"/>
    <w:rsid w:val="009B1831"/>
    <w:rsid w:val="009B3A4B"/>
    <w:rsid w:val="009D45EB"/>
    <w:rsid w:val="009E113D"/>
    <w:rsid w:val="009E4028"/>
    <w:rsid w:val="009E727A"/>
    <w:rsid w:val="009F3B41"/>
    <w:rsid w:val="009F515D"/>
    <w:rsid w:val="009F5182"/>
    <w:rsid w:val="00A05FEB"/>
    <w:rsid w:val="00A0761B"/>
    <w:rsid w:val="00A1225B"/>
    <w:rsid w:val="00A2726A"/>
    <w:rsid w:val="00A60B6F"/>
    <w:rsid w:val="00A63808"/>
    <w:rsid w:val="00A74D6B"/>
    <w:rsid w:val="00A8317D"/>
    <w:rsid w:val="00AD1E5B"/>
    <w:rsid w:val="00AD7E3E"/>
    <w:rsid w:val="00AE1282"/>
    <w:rsid w:val="00B25DE9"/>
    <w:rsid w:val="00B41E94"/>
    <w:rsid w:val="00B66AB6"/>
    <w:rsid w:val="00B678D1"/>
    <w:rsid w:val="00B71798"/>
    <w:rsid w:val="00BA1C84"/>
    <w:rsid w:val="00BA211A"/>
    <w:rsid w:val="00BA74B3"/>
    <w:rsid w:val="00BB6113"/>
    <w:rsid w:val="00BC30E3"/>
    <w:rsid w:val="00BC6FB9"/>
    <w:rsid w:val="00BD7939"/>
    <w:rsid w:val="00C06E74"/>
    <w:rsid w:val="00C518C9"/>
    <w:rsid w:val="00C8320C"/>
    <w:rsid w:val="00C94456"/>
    <w:rsid w:val="00CA4BCE"/>
    <w:rsid w:val="00CB78EB"/>
    <w:rsid w:val="00CE5A9A"/>
    <w:rsid w:val="00CF5963"/>
    <w:rsid w:val="00D14092"/>
    <w:rsid w:val="00D227D7"/>
    <w:rsid w:val="00D71C60"/>
    <w:rsid w:val="00D805C6"/>
    <w:rsid w:val="00D91512"/>
    <w:rsid w:val="00D92987"/>
    <w:rsid w:val="00DA6283"/>
    <w:rsid w:val="00DB1920"/>
    <w:rsid w:val="00DB2AEF"/>
    <w:rsid w:val="00DE5F35"/>
    <w:rsid w:val="00DF2DA9"/>
    <w:rsid w:val="00E32085"/>
    <w:rsid w:val="00E360FC"/>
    <w:rsid w:val="00E57222"/>
    <w:rsid w:val="00E65BF6"/>
    <w:rsid w:val="00E91DDC"/>
    <w:rsid w:val="00E9593B"/>
    <w:rsid w:val="00EA175C"/>
    <w:rsid w:val="00EA1B2A"/>
    <w:rsid w:val="00EA34CE"/>
    <w:rsid w:val="00ED4A22"/>
    <w:rsid w:val="00EE494F"/>
    <w:rsid w:val="00F3030F"/>
    <w:rsid w:val="00F44273"/>
    <w:rsid w:val="00F561C8"/>
    <w:rsid w:val="00F60353"/>
    <w:rsid w:val="00F72F58"/>
    <w:rsid w:val="00F76693"/>
    <w:rsid w:val="00F9050B"/>
    <w:rsid w:val="00F9507B"/>
    <w:rsid w:val="00FA731D"/>
    <w:rsid w:val="00FA7C23"/>
    <w:rsid w:val="00FC0394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B721"/>
  <w15:chartTrackingRefBased/>
  <w15:docId w15:val="{EA7F172D-DE9C-4CB7-A7CA-D2864CDE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t1">
    <w:name w:val="Antraštė 1"/>
    <w:basedOn w:val="Normal"/>
    <w:rsid w:val="00F44273"/>
    <w:pPr>
      <w:numPr>
        <w:numId w:val="1"/>
      </w:numPr>
    </w:pPr>
  </w:style>
  <w:style w:type="paragraph" w:customStyle="1" w:styleId="Antrat2">
    <w:name w:val="Antraštė 2"/>
    <w:basedOn w:val="Normal"/>
    <w:rsid w:val="00F44273"/>
    <w:pPr>
      <w:numPr>
        <w:ilvl w:val="1"/>
        <w:numId w:val="1"/>
      </w:numPr>
    </w:pPr>
  </w:style>
  <w:style w:type="paragraph" w:customStyle="1" w:styleId="Antrat3">
    <w:name w:val="Antraštė 3"/>
    <w:basedOn w:val="Normal"/>
    <w:rsid w:val="00F44273"/>
    <w:pPr>
      <w:numPr>
        <w:ilvl w:val="2"/>
        <w:numId w:val="1"/>
      </w:numPr>
    </w:pPr>
  </w:style>
  <w:style w:type="paragraph" w:customStyle="1" w:styleId="Antrat4">
    <w:name w:val="Antraštė 4"/>
    <w:basedOn w:val="Normal"/>
    <w:rsid w:val="00F44273"/>
    <w:pPr>
      <w:numPr>
        <w:ilvl w:val="3"/>
        <w:numId w:val="1"/>
      </w:numPr>
    </w:pPr>
  </w:style>
  <w:style w:type="paragraph" w:customStyle="1" w:styleId="Antrat5">
    <w:name w:val="Antraštė 5"/>
    <w:basedOn w:val="Normal"/>
    <w:rsid w:val="00F44273"/>
    <w:pPr>
      <w:numPr>
        <w:ilvl w:val="4"/>
        <w:numId w:val="1"/>
      </w:numPr>
    </w:pPr>
  </w:style>
  <w:style w:type="paragraph" w:customStyle="1" w:styleId="Antrat6">
    <w:name w:val="Antraštė 6"/>
    <w:basedOn w:val="Normal"/>
    <w:rsid w:val="00F44273"/>
    <w:pPr>
      <w:numPr>
        <w:ilvl w:val="5"/>
        <w:numId w:val="1"/>
      </w:numPr>
    </w:pPr>
  </w:style>
  <w:style w:type="paragraph" w:customStyle="1" w:styleId="Antrat7">
    <w:name w:val="Antraštė 7"/>
    <w:basedOn w:val="Normal"/>
    <w:rsid w:val="00F44273"/>
    <w:pPr>
      <w:numPr>
        <w:ilvl w:val="6"/>
        <w:numId w:val="1"/>
      </w:numPr>
    </w:pPr>
  </w:style>
  <w:style w:type="paragraph" w:customStyle="1" w:styleId="Antrat8">
    <w:name w:val="Antraštė 8"/>
    <w:basedOn w:val="Normal"/>
    <w:rsid w:val="00F44273"/>
    <w:pPr>
      <w:numPr>
        <w:ilvl w:val="7"/>
        <w:numId w:val="1"/>
      </w:numPr>
    </w:pPr>
  </w:style>
  <w:style w:type="paragraph" w:customStyle="1" w:styleId="Antrat9">
    <w:name w:val="Antraštė 9"/>
    <w:basedOn w:val="Normal"/>
    <w:rsid w:val="00F44273"/>
    <w:pPr>
      <w:numPr>
        <w:ilvl w:val="8"/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B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5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352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0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D79"/>
  </w:style>
  <w:style w:type="paragraph" w:styleId="Footer">
    <w:name w:val="footer"/>
    <w:basedOn w:val="Normal"/>
    <w:link w:val="FooterChar"/>
    <w:uiPriority w:val="99"/>
    <w:unhideWhenUsed/>
    <w:rsid w:val="007A0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D79"/>
  </w:style>
  <w:style w:type="paragraph" w:styleId="ListParagraph">
    <w:name w:val="List Paragraph"/>
    <w:basedOn w:val="Normal"/>
    <w:uiPriority w:val="34"/>
    <w:qFormat/>
    <w:rsid w:val="0033745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7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7C23"/>
    <w:rPr>
      <w:rFonts w:ascii="Courier New" w:eastAsia="Times New Roman" w:hAnsi="Courier New" w:cs="Courier New"/>
      <w:sz w:val="20"/>
      <w:szCs w:val="20"/>
      <w:lang w:eastAsia="lt-LT"/>
    </w:rPr>
  </w:style>
  <w:style w:type="table" w:customStyle="1" w:styleId="TableGrid0">
    <w:name w:val="TableGrid"/>
    <w:rsid w:val="00571D37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4F7B-3F5D-4164-9DFB-0155A35D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2955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Artūras Miniotas</dc:creator>
  <cp:keywords/>
  <dc:description/>
  <cp:lastModifiedBy>Daiva Žvirblienė</cp:lastModifiedBy>
  <cp:revision>2</cp:revision>
  <cp:lastPrinted>2017-06-22T07:59:00Z</cp:lastPrinted>
  <dcterms:created xsi:type="dcterms:W3CDTF">2022-03-17T07:13:00Z</dcterms:created>
  <dcterms:modified xsi:type="dcterms:W3CDTF">2022-03-17T07:13:00Z</dcterms:modified>
</cp:coreProperties>
</file>