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08109A" w14:paraId="48AC00E7" w14:textId="77777777" w:rsidTr="00217A98">
        <w:tc>
          <w:tcPr>
            <w:tcW w:w="11058" w:type="dxa"/>
            <w:gridSpan w:val="2"/>
            <w:shd w:val="clear" w:color="auto" w:fill="D9D9D9" w:themeFill="background1" w:themeFillShade="D9"/>
          </w:tcPr>
          <w:p w14:paraId="5CE843CC" w14:textId="2CBF8401" w:rsidR="00905004" w:rsidRPr="0008109A" w:rsidRDefault="007D0346" w:rsidP="00F01C51">
            <w:pPr>
              <w:tabs>
                <w:tab w:val="left" w:pos="190"/>
                <w:tab w:val="center" w:pos="5421"/>
              </w:tabs>
              <w:suppressAutoHyphens/>
              <w:spacing w:after="0" w:line="240" w:lineRule="auto"/>
              <w:rPr>
                <w:rFonts w:asciiTheme="majorHAnsi" w:hAnsiTheme="majorHAnsi" w:cstheme="majorHAnsi"/>
                <w:b/>
                <w:bCs/>
                <w:position w:val="-34"/>
                <w:sz w:val="23"/>
                <w:szCs w:val="23"/>
                <w:lang w:val="lt-LT"/>
              </w:rPr>
            </w:pPr>
            <w:r w:rsidRPr="0008109A">
              <w:rPr>
                <w:rFonts w:asciiTheme="majorHAnsi" w:hAnsiTheme="majorHAnsi" w:cstheme="majorHAnsi"/>
                <w:b/>
                <w:bCs/>
                <w:position w:val="-34"/>
                <w:sz w:val="23"/>
                <w:szCs w:val="23"/>
                <w:lang w:val="lt-LT"/>
              </w:rPr>
              <w:tab/>
            </w:r>
            <w:r w:rsidRPr="0008109A">
              <w:rPr>
                <w:rFonts w:asciiTheme="majorHAnsi" w:hAnsiTheme="majorHAnsi" w:cstheme="majorHAnsi"/>
                <w:b/>
                <w:bCs/>
                <w:position w:val="-34"/>
                <w:sz w:val="23"/>
                <w:szCs w:val="23"/>
                <w:lang w:val="lt-LT"/>
              </w:rPr>
              <w:tab/>
            </w:r>
            <w:r w:rsidR="0027040D" w:rsidRPr="0008109A">
              <w:rPr>
                <w:rFonts w:asciiTheme="majorHAnsi" w:hAnsiTheme="majorHAnsi" w:cstheme="majorHAnsi"/>
                <w:b/>
                <w:bCs/>
                <w:position w:val="-34"/>
                <w:sz w:val="23"/>
                <w:szCs w:val="23"/>
                <w:lang w:val="lt-LT"/>
              </w:rPr>
              <w:t xml:space="preserve">UAB „VILNIAUS VANDENYS“ </w:t>
            </w:r>
            <w:r w:rsidR="002B5EEF" w:rsidRPr="00BD005B">
              <w:rPr>
                <w:rFonts w:asciiTheme="majorHAnsi" w:hAnsiTheme="majorHAnsi" w:cstheme="majorHAnsi"/>
                <w:b/>
                <w:bCs/>
                <w:position w:val="-34"/>
                <w:sz w:val="23"/>
                <w:szCs w:val="23"/>
                <w:lang w:val="lt-LT"/>
              </w:rPr>
              <w:t>VALDYSENOS</w:t>
            </w:r>
            <w:r w:rsidR="0027040D" w:rsidRPr="0008109A">
              <w:rPr>
                <w:rFonts w:asciiTheme="majorHAnsi" w:hAnsiTheme="majorHAnsi" w:cstheme="majorHAnsi"/>
                <w:b/>
                <w:bCs/>
                <w:position w:val="-34"/>
                <w:sz w:val="23"/>
                <w:szCs w:val="23"/>
                <w:lang w:val="lt-LT"/>
              </w:rPr>
              <w:t xml:space="preserve"> POLITIKA</w:t>
            </w:r>
          </w:p>
          <w:p w14:paraId="27FA4EC1" w14:textId="0E6F3F9E" w:rsidR="00CE59BE" w:rsidRPr="0008109A" w:rsidRDefault="00CE59BE" w:rsidP="00F01C51">
            <w:pPr>
              <w:suppressAutoHyphens/>
              <w:spacing w:after="0" w:line="240" w:lineRule="auto"/>
              <w:ind w:left="-110"/>
              <w:jc w:val="center"/>
              <w:rPr>
                <w:rFonts w:asciiTheme="majorHAnsi" w:hAnsiTheme="majorHAnsi" w:cstheme="majorHAnsi"/>
                <w:color w:val="000000"/>
                <w:sz w:val="23"/>
                <w:szCs w:val="23"/>
                <w:lang w:val="lt-LT"/>
              </w:rPr>
            </w:pPr>
          </w:p>
        </w:tc>
      </w:tr>
      <w:tr w:rsidR="00807C45" w:rsidRPr="0008109A" w14:paraId="0ADF4E2C" w14:textId="77777777" w:rsidTr="00217A98">
        <w:trPr>
          <w:trHeight w:val="300"/>
        </w:trPr>
        <w:tc>
          <w:tcPr>
            <w:tcW w:w="1986" w:type="dxa"/>
            <w:shd w:val="clear" w:color="auto" w:fill="auto"/>
          </w:tcPr>
          <w:p w14:paraId="09AB8001" w14:textId="77777777" w:rsidR="00905004" w:rsidRPr="0008109A" w:rsidRDefault="00905004" w:rsidP="00F01C51">
            <w:pPr>
              <w:suppressAutoHyphens/>
              <w:spacing w:after="0" w:line="240" w:lineRule="auto"/>
              <w:rPr>
                <w:rFonts w:asciiTheme="majorHAnsi" w:hAnsiTheme="majorHAnsi" w:cstheme="majorHAnsi"/>
                <w:color w:val="000000"/>
                <w:sz w:val="23"/>
                <w:szCs w:val="23"/>
                <w:lang w:val="lt-LT"/>
              </w:rPr>
            </w:pPr>
            <w:r w:rsidRPr="0008109A">
              <w:rPr>
                <w:rFonts w:asciiTheme="majorHAnsi" w:hAnsiTheme="majorHAnsi" w:cstheme="majorHAnsi"/>
                <w:b/>
                <w:bCs/>
                <w:color w:val="000000"/>
                <w:sz w:val="23"/>
                <w:szCs w:val="23"/>
                <w:lang w:val="lt-LT"/>
              </w:rPr>
              <w:t>Tikslas</w:t>
            </w:r>
          </w:p>
        </w:tc>
        <w:tc>
          <w:tcPr>
            <w:tcW w:w="9072" w:type="dxa"/>
            <w:shd w:val="clear" w:color="auto" w:fill="auto"/>
          </w:tcPr>
          <w:p w14:paraId="135A50ED" w14:textId="4A37D33C" w:rsidR="00905004" w:rsidRPr="0008109A" w:rsidRDefault="00EB23FA" w:rsidP="00F01C51">
            <w:pPr>
              <w:suppressAutoHyphens/>
              <w:spacing w:after="0" w:line="240" w:lineRule="auto"/>
              <w:jc w:val="both"/>
              <w:rPr>
                <w:rFonts w:asciiTheme="majorHAnsi" w:hAnsiTheme="majorHAnsi" w:cstheme="majorHAnsi"/>
                <w:color w:val="000000"/>
                <w:sz w:val="23"/>
                <w:szCs w:val="23"/>
                <w:lang w:val="lt-LT"/>
              </w:rPr>
            </w:pPr>
            <w:r w:rsidRPr="0008109A">
              <w:rPr>
                <w:rFonts w:asciiTheme="majorHAnsi" w:hAnsiTheme="majorHAnsi" w:cstheme="majorHAnsi"/>
                <w:color w:val="000000"/>
                <w:sz w:val="23"/>
                <w:szCs w:val="23"/>
                <w:lang w:val="lt-LT"/>
              </w:rPr>
              <w:t xml:space="preserve">Nustatyti UAB „Vilniaus vandenys“ (toliau – Bendrovė) </w:t>
            </w:r>
            <w:r w:rsidR="002B5EEF">
              <w:rPr>
                <w:rFonts w:asciiTheme="majorHAnsi" w:hAnsiTheme="majorHAnsi" w:cstheme="majorHAnsi"/>
                <w:color w:val="000000"/>
                <w:sz w:val="23"/>
                <w:szCs w:val="23"/>
                <w:lang w:val="lt-LT"/>
              </w:rPr>
              <w:t>valdysenos</w:t>
            </w:r>
            <w:r w:rsidRPr="0008109A">
              <w:rPr>
                <w:rFonts w:asciiTheme="majorHAnsi" w:hAnsiTheme="majorHAnsi" w:cstheme="majorHAnsi"/>
                <w:color w:val="000000"/>
                <w:sz w:val="23"/>
                <w:szCs w:val="23"/>
                <w:lang w:val="lt-LT"/>
              </w:rPr>
              <w:t xml:space="preserve"> principu</w:t>
            </w:r>
            <w:r w:rsidR="003B6CB4" w:rsidRPr="0008109A">
              <w:rPr>
                <w:rFonts w:asciiTheme="majorHAnsi" w:hAnsiTheme="majorHAnsi" w:cstheme="majorHAnsi"/>
                <w:color w:val="000000"/>
                <w:sz w:val="23"/>
                <w:szCs w:val="23"/>
                <w:lang w:val="lt-LT"/>
              </w:rPr>
              <w:t>s, apibrėžti Bendrovės organų kompetenciją, sprendžiant Bendrovės valdymo klausimus</w:t>
            </w:r>
            <w:r w:rsidR="005E7392">
              <w:rPr>
                <w:rFonts w:asciiTheme="majorHAnsi" w:hAnsiTheme="majorHAnsi" w:cstheme="majorHAnsi"/>
                <w:color w:val="000000"/>
                <w:sz w:val="23"/>
                <w:szCs w:val="23"/>
                <w:lang w:val="lt-LT"/>
              </w:rPr>
              <w:t>,</w:t>
            </w:r>
            <w:r w:rsidR="0042776A">
              <w:rPr>
                <w:rFonts w:asciiTheme="majorHAnsi" w:hAnsiTheme="majorHAnsi" w:cstheme="majorHAnsi"/>
                <w:color w:val="000000"/>
                <w:sz w:val="23"/>
                <w:szCs w:val="23"/>
                <w:lang w:val="lt-LT"/>
              </w:rPr>
              <w:t xml:space="preserve"> vadovaujantis Lietuvos Respublikos teisės aktais, Bendrovės vidaus teisės aktais ir geriausiomis valdysenos praktikomis, siekiant tvarių Bendrovės tikslų įgyvendinimo</w:t>
            </w:r>
            <w:r w:rsidR="003B6CB4" w:rsidRPr="0008109A">
              <w:rPr>
                <w:rFonts w:asciiTheme="majorHAnsi" w:hAnsiTheme="majorHAnsi" w:cstheme="majorHAnsi"/>
                <w:color w:val="000000"/>
                <w:sz w:val="23"/>
                <w:szCs w:val="23"/>
                <w:lang w:val="lt-LT"/>
              </w:rPr>
              <w:t>.</w:t>
            </w:r>
          </w:p>
        </w:tc>
      </w:tr>
      <w:tr w:rsidR="00807C45" w:rsidRPr="0008109A" w14:paraId="00D90B52" w14:textId="77777777" w:rsidTr="00217A98">
        <w:tc>
          <w:tcPr>
            <w:tcW w:w="1986" w:type="dxa"/>
            <w:shd w:val="clear" w:color="auto" w:fill="auto"/>
          </w:tcPr>
          <w:p w14:paraId="33C698B2" w14:textId="77777777" w:rsidR="00905004" w:rsidRPr="0008109A" w:rsidRDefault="00905004" w:rsidP="00F01C51">
            <w:pPr>
              <w:suppressAutoHyphens/>
              <w:spacing w:after="0" w:line="240" w:lineRule="auto"/>
              <w:rPr>
                <w:rFonts w:asciiTheme="majorHAnsi" w:hAnsiTheme="majorHAnsi" w:cstheme="majorHAnsi"/>
                <w:b/>
                <w:bCs/>
                <w:color w:val="000000"/>
                <w:sz w:val="23"/>
                <w:szCs w:val="23"/>
                <w:lang w:val="lt-LT"/>
              </w:rPr>
            </w:pPr>
            <w:r w:rsidRPr="0008109A">
              <w:rPr>
                <w:rFonts w:asciiTheme="majorHAnsi" w:hAnsiTheme="majorHAnsi" w:cstheme="majorHAnsi"/>
                <w:b/>
                <w:bCs/>
                <w:color w:val="000000"/>
                <w:sz w:val="23"/>
                <w:szCs w:val="23"/>
                <w:lang w:val="lt-LT"/>
              </w:rPr>
              <w:t>Taikymo sritis</w:t>
            </w:r>
          </w:p>
        </w:tc>
        <w:tc>
          <w:tcPr>
            <w:tcW w:w="9072" w:type="dxa"/>
            <w:shd w:val="clear" w:color="auto" w:fill="auto"/>
          </w:tcPr>
          <w:p w14:paraId="64DCACAB" w14:textId="49025AB7" w:rsidR="00905004" w:rsidRPr="0008109A" w:rsidRDefault="00EB23FA" w:rsidP="00F01C51">
            <w:pPr>
              <w:suppressAutoHyphens/>
              <w:spacing w:after="0" w:line="240" w:lineRule="auto"/>
              <w:jc w:val="both"/>
              <w:rPr>
                <w:rFonts w:asciiTheme="majorHAnsi" w:hAnsiTheme="majorHAnsi" w:cstheme="majorHAnsi"/>
                <w:color w:val="000000"/>
                <w:sz w:val="23"/>
                <w:szCs w:val="23"/>
                <w:lang w:val="lt-LT"/>
              </w:rPr>
            </w:pPr>
            <w:r w:rsidRPr="0008109A">
              <w:rPr>
                <w:rFonts w:asciiTheme="majorHAnsi" w:hAnsiTheme="majorHAnsi" w:cstheme="majorHAnsi"/>
                <w:color w:val="000000"/>
                <w:sz w:val="23"/>
                <w:szCs w:val="23"/>
                <w:lang w:val="lt-LT"/>
              </w:rPr>
              <w:t xml:space="preserve">Visi Bendrovės padaliniai, </w:t>
            </w:r>
            <w:r w:rsidR="002E56A3" w:rsidRPr="0008109A">
              <w:rPr>
                <w:rFonts w:asciiTheme="majorHAnsi" w:hAnsiTheme="majorHAnsi" w:cstheme="majorHAnsi"/>
                <w:color w:val="000000"/>
                <w:sz w:val="23"/>
                <w:szCs w:val="23"/>
                <w:lang w:val="lt-LT"/>
              </w:rPr>
              <w:t>valdyba</w:t>
            </w:r>
            <w:r w:rsidRPr="0008109A">
              <w:rPr>
                <w:rFonts w:asciiTheme="majorHAnsi" w:hAnsiTheme="majorHAnsi" w:cstheme="majorHAnsi"/>
                <w:color w:val="000000"/>
                <w:sz w:val="23"/>
                <w:szCs w:val="23"/>
                <w:lang w:val="lt-LT"/>
              </w:rPr>
              <w:t>, audito komitetas</w:t>
            </w:r>
          </w:p>
        </w:tc>
      </w:tr>
      <w:tr w:rsidR="00B23B7E" w:rsidRPr="0008109A" w14:paraId="1C5E147C" w14:textId="77777777" w:rsidTr="00653BC8">
        <w:trPr>
          <w:trHeight w:val="110"/>
        </w:trPr>
        <w:tc>
          <w:tcPr>
            <w:tcW w:w="1986" w:type="dxa"/>
            <w:shd w:val="clear" w:color="auto" w:fill="auto"/>
          </w:tcPr>
          <w:p w14:paraId="4EDCBFAC" w14:textId="6378BA4A" w:rsidR="00B23B7E" w:rsidRPr="0008109A" w:rsidRDefault="0026403C" w:rsidP="00F01C51">
            <w:pPr>
              <w:suppressAutoHyphens/>
              <w:spacing w:after="0" w:line="240" w:lineRule="auto"/>
              <w:rPr>
                <w:rFonts w:asciiTheme="majorHAnsi" w:hAnsiTheme="majorHAnsi" w:cstheme="majorHAnsi"/>
                <w:b/>
                <w:bCs/>
                <w:color w:val="000000"/>
                <w:sz w:val="23"/>
                <w:szCs w:val="23"/>
                <w:lang w:val="lt-LT"/>
              </w:rPr>
            </w:pPr>
            <w:bookmarkStart w:id="0" w:name="_Toc81223234"/>
            <w:bookmarkStart w:id="1" w:name="_Toc110837142"/>
            <w:r w:rsidRPr="0008109A">
              <w:rPr>
                <w:rFonts w:asciiTheme="majorHAnsi" w:hAnsiTheme="majorHAnsi" w:cstheme="majorHAnsi"/>
                <w:b/>
                <w:bCs/>
                <w:color w:val="000000"/>
                <w:sz w:val="23"/>
                <w:szCs w:val="23"/>
                <w:lang w:val="lt-LT"/>
              </w:rPr>
              <w:t>Susiję teisės aktai</w:t>
            </w:r>
            <w:r w:rsidR="00B23B7E" w:rsidRPr="0008109A">
              <w:rPr>
                <w:rFonts w:asciiTheme="majorHAnsi" w:hAnsiTheme="majorHAnsi" w:cstheme="majorHAnsi"/>
                <w:b/>
                <w:bCs/>
                <w:color w:val="000000"/>
                <w:sz w:val="23"/>
                <w:szCs w:val="23"/>
                <w:lang w:val="lt-LT"/>
              </w:rPr>
              <w:t xml:space="preserve"> </w:t>
            </w:r>
          </w:p>
        </w:tc>
        <w:tc>
          <w:tcPr>
            <w:tcW w:w="9072" w:type="dxa"/>
            <w:shd w:val="clear" w:color="auto" w:fill="auto"/>
          </w:tcPr>
          <w:p w14:paraId="2E08E100" w14:textId="2E9214DD" w:rsidR="002E56A3" w:rsidRPr="0008109A" w:rsidRDefault="002E56A3" w:rsidP="00F01C51">
            <w:pPr>
              <w:spacing w:after="0" w:line="240" w:lineRule="auto"/>
              <w:jc w:val="both"/>
              <w:rPr>
                <w:rFonts w:asciiTheme="majorHAnsi" w:hAnsiTheme="majorHAnsi" w:cstheme="majorHAnsi"/>
                <w:sz w:val="23"/>
                <w:szCs w:val="23"/>
                <w:lang w:val="lt-LT"/>
              </w:rPr>
            </w:pPr>
            <w:r w:rsidRPr="0008109A">
              <w:rPr>
                <w:rFonts w:asciiTheme="majorHAnsi" w:hAnsiTheme="majorHAnsi" w:cstheme="majorHAnsi"/>
                <w:sz w:val="23"/>
                <w:szCs w:val="23"/>
                <w:lang w:val="lt-LT"/>
              </w:rPr>
              <w:t>Lietuvos Respublikos akcinių bendrovių įstatymas;</w:t>
            </w:r>
          </w:p>
          <w:p w14:paraId="35373DA0" w14:textId="29DF90D3" w:rsidR="00326A09" w:rsidRPr="0008109A" w:rsidRDefault="006F50E3" w:rsidP="00F01C51">
            <w:pPr>
              <w:spacing w:after="0" w:line="240" w:lineRule="auto"/>
              <w:jc w:val="both"/>
              <w:rPr>
                <w:rFonts w:asciiTheme="majorHAnsi" w:hAnsiTheme="majorHAnsi" w:cstheme="majorHAnsi"/>
                <w:sz w:val="23"/>
                <w:szCs w:val="23"/>
                <w:lang w:val="lt-LT"/>
              </w:rPr>
            </w:pPr>
            <w:r w:rsidRPr="0008109A">
              <w:rPr>
                <w:rFonts w:asciiTheme="majorHAnsi" w:hAnsiTheme="majorHAnsi" w:cstheme="majorHAnsi"/>
                <w:sz w:val="23"/>
                <w:szCs w:val="23"/>
                <w:lang w:val="lt-LT"/>
              </w:rPr>
              <w:t xml:space="preserve">Lietuvos Respublikos Vyriausybės </w:t>
            </w:r>
            <w:r w:rsidRPr="0008109A">
              <w:rPr>
                <w:rFonts w:asciiTheme="majorHAnsi" w:hAnsiTheme="majorHAnsi" w:cstheme="majorHAnsi"/>
                <w:color w:val="000000"/>
                <w:sz w:val="23"/>
                <w:szCs w:val="23"/>
              </w:rPr>
              <w:t xml:space="preserve">2007 m. </w:t>
            </w:r>
            <w:r w:rsidRPr="0008109A">
              <w:rPr>
                <w:rFonts w:asciiTheme="majorHAnsi" w:hAnsiTheme="majorHAnsi" w:cstheme="majorHAnsi"/>
                <w:color w:val="000000"/>
                <w:sz w:val="23"/>
                <w:szCs w:val="23"/>
                <w:lang w:val="lt-LT"/>
              </w:rPr>
              <w:t>birželio 6 d. nutarimu</w:t>
            </w:r>
            <w:r w:rsidRPr="0008109A">
              <w:rPr>
                <w:rFonts w:asciiTheme="majorHAnsi" w:hAnsiTheme="majorHAnsi" w:cstheme="majorHAnsi"/>
                <w:color w:val="000000"/>
                <w:sz w:val="23"/>
                <w:szCs w:val="23"/>
              </w:rPr>
              <w:t xml:space="preserve"> Nr. 567 </w:t>
            </w:r>
            <w:r w:rsidRPr="0008109A">
              <w:rPr>
                <w:rFonts w:asciiTheme="majorHAnsi" w:hAnsiTheme="majorHAnsi" w:cstheme="majorHAnsi"/>
                <w:color w:val="000000"/>
                <w:sz w:val="23"/>
                <w:szCs w:val="23"/>
                <w:lang w:val="lt-LT"/>
              </w:rPr>
              <w:t>patvirtintas</w:t>
            </w:r>
            <w:r w:rsidRPr="0008109A">
              <w:rPr>
                <w:rFonts w:asciiTheme="majorHAnsi" w:hAnsiTheme="majorHAnsi" w:cstheme="majorHAnsi"/>
                <w:color w:val="000000"/>
                <w:sz w:val="23"/>
                <w:szCs w:val="23"/>
              </w:rPr>
              <w:t xml:space="preserve"> </w:t>
            </w:r>
            <w:bookmarkStart w:id="2" w:name="_Hlk96013310"/>
            <w:r w:rsidR="00F9331B" w:rsidRPr="0008109A">
              <w:rPr>
                <w:rFonts w:asciiTheme="majorHAnsi" w:hAnsiTheme="majorHAnsi" w:cstheme="majorHAnsi"/>
                <w:sz w:val="23"/>
                <w:szCs w:val="23"/>
                <w:lang w:val="lt-LT"/>
              </w:rPr>
              <w:t>Savivaldybių t</w:t>
            </w:r>
            <w:r w:rsidR="00326A09" w:rsidRPr="0008109A">
              <w:rPr>
                <w:rFonts w:asciiTheme="majorHAnsi" w:hAnsiTheme="majorHAnsi" w:cstheme="majorHAnsi"/>
                <w:sz w:val="23"/>
                <w:szCs w:val="23"/>
                <w:lang w:val="lt-LT"/>
              </w:rPr>
              <w:t xml:space="preserve">urtinių ir neturtinių teisių </w:t>
            </w:r>
            <w:r w:rsidR="00F9331B" w:rsidRPr="0008109A">
              <w:rPr>
                <w:rFonts w:asciiTheme="majorHAnsi" w:hAnsiTheme="majorHAnsi" w:cstheme="majorHAnsi"/>
                <w:sz w:val="23"/>
                <w:szCs w:val="23"/>
                <w:lang w:val="lt-LT"/>
              </w:rPr>
              <w:t xml:space="preserve">įgyvendinimo savivaldybių valdomose įmonėse tvarkos </w:t>
            </w:r>
            <w:r w:rsidR="00326A09" w:rsidRPr="0008109A">
              <w:rPr>
                <w:rFonts w:asciiTheme="majorHAnsi" w:hAnsiTheme="majorHAnsi" w:cstheme="majorHAnsi"/>
                <w:sz w:val="23"/>
                <w:szCs w:val="23"/>
                <w:lang w:val="lt-LT"/>
              </w:rPr>
              <w:t>aprašas</w:t>
            </w:r>
            <w:bookmarkEnd w:id="2"/>
            <w:r w:rsidR="00F9331B" w:rsidRPr="0008109A">
              <w:rPr>
                <w:rFonts w:asciiTheme="majorHAnsi" w:hAnsiTheme="majorHAnsi" w:cstheme="majorHAnsi"/>
                <w:color w:val="000000"/>
                <w:sz w:val="23"/>
                <w:szCs w:val="23"/>
              </w:rPr>
              <w:t>;</w:t>
            </w:r>
          </w:p>
          <w:p w14:paraId="2E2C72A8" w14:textId="6E1BCE3F" w:rsidR="008B5D73" w:rsidRPr="0008109A" w:rsidRDefault="008B5D73" w:rsidP="00F01C51">
            <w:pPr>
              <w:spacing w:after="0" w:line="240" w:lineRule="auto"/>
              <w:jc w:val="both"/>
              <w:rPr>
                <w:rFonts w:asciiTheme="majorHAnsi" w:hAnsiTheme="majorHAnsi" w:cstheme="majorHAnsi"/>
                <w:sz w:val="23"/>
                <w:szCs w:val="23"/>
                <w:lang w:val="lt-LT"/>
              </w:rPr>
            </w:pPr>
            <w:r w:rsidRPr="0008109A">
              <w:rPr>
                <w:rFonts w:asciiTheme="majorHAnsi" w:hAnsiTheme="majorHAnsi" w:cstheme="majorHAnsi"/>
                <w:sz w:val="23"/>
                <w:szCs w:val="23"/>
                <w:lang w:val="lt-LT"/>
              </w:rPr>
              <w:t>Bendrovės įstatai;</w:t>
            </w:r>
          </w:p>
          <w:p w14:paraId="25577DA2" w14:textId="4334AD5F" w:rsidR="00B23B7E" w:rsidRPr="0008109A" w:rsidRDefault="006D3E83" w:rsidP="00F01C51">
            <w:pPr>
              <w:spacing w:after="0" w:line="240" w:lineRule="auto"/>
              <w:jc w:val="both"/>
              <w:rPr>
                <w:rFonts w:asciiTheme="majorHAnsi" w:hAnsiTheme="majorHAnsi" w:cstheme="majorHAnsi"/>
                <w:sz w:val="23"/>
                <w:szCs w:val="23"/>
                <w:lang w:val="lt-LT"/>
              </w:rPr>
            </w:pPr>
            <w:r>
              <w:rPr>
                <w:rFonts w:asciiTheme="majorHAnsi" w:hAnsiTheme="majorHAnsi" w:cstheme="majorHAnsi"/>
                <w:sz w:val="23"/>
                <w:szCs w:val="23"/>
                <w:lang w:val="lt-LT"/>
              </w:rPr>
              <w:t>UAB „Vilniaus vandenys“ v</w:t>
            </w:r>
            <w:r w:rsidR="00EB23FA" w:rsidRPr="0008109A">
              <w:rPr>
                <w:rFonts w:asciiTheme="majorHAnsi" w:hAnsiTheme="majorHAnsi" w:cstheme="majorHAnsi"/>
                <w:sz w:val="23"/>
                <w:szCs w:val="23"/>
                <w:lang w:val="lt-LT"/>
              </w:rPr>
              <w:t>aldybos darbo reglamentas;</w:t>
            </w:r>
          </w:p>
          <w:p w14:paraId="4319D6F2" w14:textId="14228640" w:rsidR="00EB23FA" w:rsidRPr="0008109A" w:rsidRDefault="008F02EE" w:rsidP="00F01C51">
            <w:pPr>
              <w:spacing w:after="0" w:line="240" w:lineRule="auto"/>
              <w:jc w:val="both"/>
              <w:rPr>
                <w:rFonts w:asciiTheme="majorHAnsi" w:hAnsiTheme="majorHAnsi" w:cstheme="majorHAnsi"/>
                <w:sz w:val="23"/>
                <w:szCs w:val="23"/>
                <w:lang w:val="lt-LT"/>
              </w:rPr>
            </w:pPr>
            <w:r>
              <w:rPr>
                <w:rFonts w:asciiTheme="majorHAnsi" w:hAnsiTheme="majorHAnsi" w:cstheme="majorHAnsi"/>
                <w:sz w:val="23"/>
                <w:szCs w:val="23"/>
                <w:lang w:val="lt-LT"/>
              </w:rPr>
              <w:t>UAB „Vilniaus vandenys“ audito</w:t>
            </w:r>
            <w:r w:rsidR="00EB23FA" w:rsidRPr="0008109A">
              <w:rPr>
                <w:rFonts w:asciiTheme="majorHAnsi" w:hAnsiTheme="majorHAnsi" w:cstheme="majorHAnsi"/>
                <w:sz w:val="23"/>
                <w:szCs w:val="23"/>
                <w:lang w:val="lt-LT"/>
              </w:rPr>
              <w:t xml:space="preserve"> komiteto </w:t>
            </w:r>
            <w:r w:rsidR="006D3E83">
              <w:rPr>
                <w:rFonts w:asciiTheme="majorHAnsi" w:hAnsiTheme="majorHAnsi" w:cstheme="majorHAnsi"/>
                <w:sz w:val="23"/>
                <w:szCs w:val="23"/>
                <w:lang w:val="lt-LT"/>
              </w:rPr>
              <w:t xml:space="preserve">veiklos </w:t>
            </w:r>
            <w:r w:rsidR="00EB23FA" w:rsidRPr="0008109A">
              <w:rPr>
                <w:rFonts w:asciiTheme="majorHAnsi" w:hAnsiTheme="majorHAnsi" w:cstheme="majorHAnsi"/>
                <w:sz w:val="23"/>
                <w:szCs w:val="23"/>
                <w:lang w:val="lt-LT"/>
              </w:rPr>
              <w:t>nuostatai</w:t>
            </w:r>
            <w:r w:rsidR="003E4278" w:rsidRPr="0008109A">
              <w:rPr>
                <w:rFonts w:asciiTheme="majorHAnsi" w:hAnsiTheme="majorHAnsi" w:cstheme="majorHAnsi"/>
                <w:sz w:val="23"/>
                <w:szCs w:val="23"/>
                <w:lang w:val="lt-LT"/>
              </w:rPr>
              <w:t>;</w:t>
            </w:r>
          </w:p>
          <w:p w14:paraId="15CD0FF7" w14:textId="48CB0C38" w:rsidR="005A016C" w:rsidRPr="0008109A" w:rsidRDefault="005A016C" w:rsidP="00F01C51">
            <w:pPr>
              <w:spacing w:after="0" w:line="240" w:lineRule="auto"/>
              <w:jc w:val="both"/>
              <w:rPr>
                <w:rFonts w:asciiTheme="majorHAnsi" w:hAnsiTheme="majorHAnsi" w:cstheme="majorHAnsi"/>
                <w:sz w:val="23"/>
                <w:szCs w:val="23"/>
                <w:lang w:val="lt-LT"/>
              </w:rPr>
            </w:pPr>
            <w:r w:rsidRPr="0008109A">
              <w:rPr>
                <w:rFonts w:asciiTheme="majorHAnsi" w:hAnsiTheme="majorHAnsi" w:cstheme="majorHAnsi"/>
                <w:sz w:val="23"/>
                <w:szCs w:val="23"/>
                <w:lang w:val="lt-LT"/>
              </w:rPr>
              <w:t>UAB „Vilniaus vandenys“ veiklos strategija 2020 – 2030;</w:t>
            </w:r>
          </w:p>
          <w:p w14:paraId="71F6596C" w14:textId="5FD8D812" w:rsidR="00645373" w:rsidRPr="0008109A" w:rsidRDefault="00645373" w:rsidP="00F01C51">
            <w:pPr>
              <w:spacing w:after="0" w:line="240" w:lineRule="auto"/>
              <w:jc w:val="both"/>
              <w:rPr>
                <w:rFonts w:asciiTheme="majorHAnsi" w:hAnsiTheme="majorHAnsi" w:cstheme="majorHAnsi"/>
                <w:sz w:val="23"/>
                <w:szCs w:val="23"/>
                <w:lang w:val="lt-LT"/>
              </w:rPr>
            </w:pPr>
            <w:r w:rsidRPr="0008109A">
              <w:rPr>
                <w:rFonts w:asciiTheme="majorHAnsi" w:hAnsiTheme="majorHAnsi" w:cstheme="majorHAnsi"/>
                <w:sz w:val="23"/>
                <w:szCs w:val="23"/>
                <w:lang w:val="lt-LT"/>
              </w:rPr>
              <w:t>UAB „Vilniaus vandenys“ socialinės atsakomybės politika</w:t>
            </w:r>
            <w:r w:rsidR="00257EDB" w:rsidRPr="0008109A">
              <w:rPr>
                <w:rFonts w:asciiTheme="majorHAnsi" w:hAnsiTheme="majorHAnsi" w:cstheme="majorHAnsi"/>
                <w:sz w:val="23"/>
                <w:szCs w:val="23"/>
                <w:lang w:val="lt-LT"/>
              </w:rPr>
              <w:t>;</w:t>
            </w:r>
          </w:p>
          <w:p w14:paraId="05B21862" w14:textId="17A53D6A" w:rsidR="00BF29A4" w:rsidRPr="0008109A" w:rsidRDefault="002F0A0F" w:rsidP="00F01C51">
            <w:pPr>
              <w:spacing w:after="0" w:line="240" w:lineRule="auto"/>
              <w:jc w:val="both"/>
              <w:rPr>
                <w:rFonts w:asciiTheme="majorHAnsi" w:hAnsiTheme="majorHAnsi" w:cstheme="majorHAnsi"/>
                <w:sz w:val="23"/>
                <w:szCs w:val="23"/>
                <w:lang w:val="lt-LT"/>
              </w:rPr>
            </w:pPr>
            <w:r w:rsidRPr="0008109A">
              <w:rPr>
                <w:rFonts w:asciiTheme="majorHAnsi" w:hAnsiTheme="majorHAnsi" w:cstheme="majorHAnsi"/>
                <w:sz w:val="23"/>
                <w:szCs w:val="23"/>
                <w:lang w:val="lt-LT"/>
              </w:rPr>
              <w:t>UAB „Vilniaus vandenys“ personalo valdymo politika</w:t>
            </w:r>
            <w:r w:rsidR="008F02EE">
              <w:rPr>
                <w:rFonts w:asciiTheme="majorHAnsi" w:hAnsiTheme="majorHAnsi" w:cstheme="majorHAnsi"/>
                <w:sz w:val="23"/>
                <w:szCs w:val="23"/>
                <w:lang w:val="lt-LT"/>
              </w:rPr>
              <w:t>.</w:t>
            </w:r>
          </w:p>
        </w:tc>
      </w:tr>
      <w:bookmarkEnd w:id="0"/>
      <w:bookmarkEnd w:id="1"/>
    </w:tbl>
    <w:p w14:paraId="191CCFB6" w14:textId="77777777" w:rsidR="00653BC8" w:rsidRPr="0008109A" w:rsidRDefault="00653BC8" w:rsidP="00F01C51">
      <w:pPr>
        <w:pStyle w:val="Heading1"/>
        <w:tabs>
          <w:tab w:val="left" w:pos="567"/>
        </w:tabs>
        <w:spacing w:before="0"/>
        <w:ind w:left="0"/>
        <w:rPr>
          <w:rFonts w:asciiTheme="majorHAnsi" w:hAnsiTheme="majorHAnsi" w:cstheme="majorHAnsi"/>
          <w:sz w:val="23"/>
          <w:szCs w:val="23"/>
          <w:highlight w:val="yellow"/>
        </w:rPr>
      </w:pPr>
    </w:p>
    <w:sdt>
      <w:sdtPr>
        <w:rPr>
          <w:rFonts w:asciiTheme="minorHAnsi" w:eastAsiaTheme="minorHAnsi" w:hAnsiTheme="minorHAnsi" w:cstheme="majorHAnsi"/>
          <w:color w:val="auto"/>
          <w:sz w:val="23"/>
          <w:szCs w:val="23"/>
        </w:rPr>
        <w:id w:val="-507137311"/>
        <w:docPartObj>
          <w:docPartGallery w:val="Table of Contents"/>
          <w:docPartUnique/>
        </w:docPartObj>
      </w:sdtPr>
      <w:sdtEndPr>
        <w:rPr>
          <w:b/>
          <w:bCs/>
          <w:noProof/>
        </w:rPr>
      </w:sdtEndPr>
      <w:sdtContent>
        <w:p w14:paraId="05398773" w14:textId="2D4461CA" w:rsidR="00DA0234" w:rsidRPr="008F02EE" w:rsidRDefault="006D3E83">
          <w:pPr>
            <w:pStyle w:val="TOCHeading"/>
            <w:rPr>
              <w:rFonts w:cstheme="majorHAnsi"/>
              <w:b/>
              <w:bCs/>
              <w:color w:val="auto"/>
              <w:sz w:val="23"/>
              <w:szCs w:val="23"/>
              <w:lang w:val="lt-LT"/>
            </w:rPr>
          </w:pPr>
          <w:r>
            <w:rPr>
              <w:rFonts w:cstheme="majorHAnsi"/>
              <w:b/>
              <w:bCs/>
              <w:color w:val="auto"/>
              <w:sz w:val="23"/>
              <w:szCs w:val="23"/>
              <w:lang w:val="lt-LT"/>
            </w:rPr>
            <w:t>TURINYS</w:t>
          </w:r>
        </w:p>
        <w:p w14:paraId="3D4E0BB0" w14:textId="6D3907C8" w:rsidR="00484F49" w:rsidRPr="00151859" w:rsidRDefault="00DA0234">
          <w:pPr>
            <w:pStyle w:val="TOC1"/>
            <w:rPr>
              <w:rFonts w:asciiTheme="minorHAnsi" w:eastAsiaTheme="minorEastAsia" w:hAnsiTheme="minorHAnsi" w:cstheme="minorBidi"/>
              <w:b w:val="0"/>
              <w:noProof/>
              <w:sz w:val="23"/>
              <w:szCs w:val="23"/>
              <w:lang w:val="lt-LT" w:eastAsia="lt-LT"/>
            </w:rPr>
          </w:pPr>
          <w:r w:rsidRPr="00151859">
            <w:rPr>
              <w:rFonts w:asciiTheme="majorHAnsi" w:hAnsiTheme="majorHAnsi" w:cstheme="majorHAnsi"/>
              <w:sz w:val="23"/>
              <w:szCs w:val="23"/>
            </w:rPr>
            <w:fldChar w:fldCharType="begin"/>
          </w:r>
          <w:r w:rsidRPr="00151859">
            <w:rPr>
              <w:rFonts w:asciiTheme="majorHAnsi" w:hAnsiTheme="majorHAnsi" w:cstheme="majorHAnsi"/>
              <w:sz w:val="23"/>
              <w:szCs w:val="23"/>
            </w:rPr>
            <w:instrText xml:space="preserve"> TOC \o "1-3" \h \z \u </w:instrText>
          </w:r>
          <w:r w:rsidRPr="00151859">
            <w:rPr>
              <w:rFonts w:asciiTheme="majorHAnsi" w:hAnsiTheme="majorHAnsi" w:cstheme="majorHAnsi"/>
              <w:sz w:val="23"/>
              <w:szCs w:val="23"/>
            </w:rPr>
            <w:fldChar w:fldCharType="separate"/>
          </w:r>
          <w:hyperlink w:anchor="_Toc96082413" w:history="1">
            <w:r w:rsidR="00484F49" w:rsidRPr="00151859">
              <w:rPr>
                <w:rStyle w:val="Hyperlink"/>
                <w:rFonts w:asciiTheme="majorHAnsi" w:hAnsiTheme="majorHAnsi" w:cstheme="majorHAnsi"/>
                <w:noProof/>
                <w:sz w:val="23"/>
                <w:szCs w:val="23"/>
              </w:rPr>
              <w:t>1.</w:t>
            </w:r>
            <w:r w:rsidR="00484F49" w:rsidRPr="00151859">
              <w:rPr>
                <w:rFonts w:asciiTheme="minorHAnsi" w:eastAsiaTheme="minorEastAsia" w:hAnsiTheme="minorHAnsi" w:cstheme="minorBidi"/>
                <w:b w:val="0"/>
                <w:noProof/>
                <w:sz w:val="23"/>
                <w:szCs w:val="23"/>
                <w:lang w:val="lt-LT" w:eastAsia="lt-LT"/>
              </w:rPr>
              <w:tab/>
            </w:r>
            <w:r w:rsidR="00484F49" w:rsidRPr="00151859">
              <w:rPr>
                <w:rStyle w:val="Hyperlink"/>
                <w:rFonts w:asciiTheme="majorHAnsi" w:hAnsiTheme="majorHAnsi" w:cstheme="majorHAnsi"/>
                <w:noProof/>
                <w:sz w:val="23"/>
                <w:szCs w:val="23"/>
              </w:rPr>
              <w:t>SPECIALIOSIOS SĄVOKOS IR SUTRUMPINIMAI</w:t>
            </w:r>
            <w:r w:rsidR="00484F49" w:rsidRPr="00151859">
              <w:rPr>
                <w:noProof/>
                <w:webHidden/>
                <w:sz w:val="23"/>
                <w:szCs w:val="23"/>
              </w:rPr>
              <w:tab/>
            </w:r>
            <w:r w:rsidR="00484F49" w:rsidRPr="00151859">
              <w:rPr>
                <w:noProof/>
                <w:webHidden/>
                <w:sz w:val="23"/>
                <w:szCs w:val="23"/>
              </w:rPr>
              <w:fldChar w:fldCharType="begin"/>
            </w:r>
            <w:r w:rsidR="00484F49" w:rsidRPr="00151859">
              <w:rPr>
                <w:noProof/>
                <w:webHidden/>
                <w:sz w:val="23"/>
                <w:szCs w:val="23"/>
              </w:rPr>
              <w:instrText xml:space="preserve"> PAGEREF _Toc96082413 \h </w:instrText>
            </w:r>
            <w:r w:rsidR="00484F49" w:rsidRPr="00151859">
              <w:rPr>
                <w:noProof/>
                <w:webHidden/>
                <w:sz w:val="23"/>
                <w:szCs w:val="23"/>
              </w:rPr>
            </w:r>
            <w:r w:rsidR="00484F49" w:rsidRPr="00151859">
              <w:rPr>
                <w:noProof/>
                <w:webHidden/>
                <w:sz w:val="23"/>
                <w:szCs w:val="23"/>
              </w:rPr>
              <w:fldChar w:fldCharType="separate"/>
            </w:r>
            <w:r w:rsidR="00F10F1A">
              <w:rPr>
                <w:noProof/>
                <w:webHidden/>
                <w:sz w:val="23"/>
                <w:szCs w:val="23"/>
              </w:rPr>
              <w:t>1</w:t>
            </w:r>
            <w:r w:rsidR="00484F49" w:rsidRPr="00151859">
              <w:rPr>
                <w:noProof/>
                <w:webHidden/>
                <w:sz w:val="23"/>
                <w:szCs w:val="23"/>
              </w:rPr>
              <w:fldChar w:fldCharType="end"/>
            </w:r>
          </w:hyperlink>
        </w:p>
        <w:p w14:paraId="7623363A" w14:textId="6A51E8FB" w:rsidR="00484F49" w:rsidRPr="00151859" w:rsidRDefault="0005019F">
          <w:pPr>
            <w:pStyle w:val="TOC1"/>
            <w:rPr>
              <w:rFonts w:asciiTheme="minorHAnsi" w:eastAsiaTheme="minorEastAsia" w:hAnsiTheme="minorHAnsi" w:cstheme="minorBidi"/>
              <w:b w:val="0"/>
              <w:noProof/>
              <w:sz w:val="23"/>
              <w:szCs w:val="23"/>
              <w:lang w:val="lt-LT" w:eastAsia="lt-LT"/>
            </w:rPr>
          </w:pPr>
          <w:hyperlink w:anchor="_Toc96082415" w:history="1">
            <w:r w:rsidR="00484F49" w:rsidRPr="00151859">
              <w:rPr>
                <w:rStyle w:val="Hyperlink"/>
                <w:rFonts w:asciiTheme="majorHAnsi" w:hAnsiTheme="majorHAnsi" w:cstheme="majorHAnsi"/>
                <w:noProof/>
                <w:sz w:val="23"/>
                <w:szCs w:val="23"/>
              </w:rPr>
              <w:t>2.</w:t>
            </w:r>
            <w:r w:rsidR="00484F49" w:rsidRPr="00151859">
              <w:rPr>
                <w:rFonts w:asciiTheme="minorHAnsi" w:eastAsiaTheme="minorEastAsia" w:hAnsiTheme="minorHAnsi" w:cstheme="minorBidi"/>
                <w:b w:val="0"/>
                <w:noProof/>
                <w:sz w:val="23"/>
                <w:szCs w:val="23"/>
                <w:lang w:val="lt-LT" w:eastAsia="lt-LT"/>
              </w:rPr>
              <w:tab/>
            </w:r>
            <w:r w:rsidR="00484F49" w:rsidRPr="00151859">
              <w:rPr>
                <w:rStyle w:val="Hyperlink"/>
                <w:rFonts w:asciiTheme="majorHAnsi" w:hAnsiTheme="majorHAnsi" w:cstheme="majorHAnsi"/>
                <w:noProof/>
                <w:sz w:val="23"/>
                <w:szCs w:val="23"/>
              </w:rPr>
              <w:t>BENDROSIOS NUOSTATOS</w:t>
            </w:r>
            <w:r w:rsidR="00484F49" w:rsidRPr="00151859">
              <w:rPr>
                <w:noProof/>
                <w:webHidden/>
                <w:sz w:val="23"/>
                <w:szCs w:val="23"/>
              </w:rPr>
              <w:tab/>
            </w:r>
            <w:r w:rsidR="00484F49" w:rsidRPr="00151859">
              <w:rPr>
                <w:noProof/>
                <w:webHidden/>
                <w:sz w:val="23"/>
                <w:szCs w:val="23"/>
              </w:rPr>
              <w:fldChar w:fldCharType="begin"/>
            </w:r>
            <w:r w:rsidR="00484F49" w:rsidRPr="00151859">
              <w:rPr>
                <w:noProof/>
                <w:webHidden/>
                <w:sz w:val="23"/>
                <w:szCs w:val="23"/>
              </w:rPr>
              <w:instrText xml:space="preserve"> PAGEREF _Toc96082415 \h </w:instrText>
            </w:r>
            <w:r w:rsidR="00484F49" w:rsidRPr="00151859">
              <w:rPr>
                <w:noProof/>
                <w:webHidden/>
                <w:sz w:val="23"/>
                <w:szCs w:val="23"/>
              </w:rPr>
            </w:r>
            <w:r w:rsidR="00484F49" w:rsidRPr="00151859">
              <w:rPr>
                <w:noProof/>
                <w:webHidden/>
                <w:sz w:val="23"/>
                <w:szCs w:val="23"/>
              </w:rPr>
              <w:fldChar w:fldCharType="separate"/>
            </w:r>
            <w:r w:rsidR="00F10F1A">
              <w:rPr>
                <w:noProof/>
                <w:webHidden/>
                <w:sz w:val="23"/>
                <w:szCs w:val="23"/>
              </w:rPr>
              <w:t>1</w:t>
            </w:r>
            <w:r w:rsidR="00484F49" w:rsidRPr="00151859">
              <w:rPr>
                <w:noProof/>
                <w:webHidden/>
                <w:sz w:val="23"/>
                <w:szCs w:val="23"/>
              </w:rPr>
              <w:fldChar w:fldCharType="end"/>
            </w:r>
          </w:hyperlink>
        </w:p>
        <w:p w14:paraId="3FE4405D" w14:textId="09F0DDD0" w:rsidR="00484F49" w:rsidRPr="00151859" w:rsidRDefault="0005019F">
          <w:pPr>
            <w:pStyle w:val="TOC1"/>
            <w:rPr>
              <w:rFonts w:asciiTheme="minorHAnsi" w:eastAsiaTheme="minorEastAsia" w:hAnsiTheme="minorHAnsi" w:cstheme="minorBidi"/>
              <w:b w:val="0"/>
              <w:noProof/>
              <w:sz w:val="23"/>
              <w:szCs w:val="23"/>
              <w:lang w:val="lt-LT" w:eastAsia="lt-LT"/>
            </w:rPr>
          </w:pPr>
          <w:hyperlink w:anchor="_Toc96082416" w:history="1">
            <w:r w:rsidR="00484F49" w:rsidRPr="00151859">
              <w:rPr>
                <w:rStyle w:val="Hyperlink"/>
                <w:rFonts w:asciiTheme="majorHAnsi" w:hAnsiTheme="majorHAnsi" w:cstheme="majorHAnsi"/>
                <w:noProof/>
                <w:sz w:val="23"/>
                <w:szCs w:val="23"/>
              </w:rPr>
              <w:t xml:space="preserve">3. </w:t>
            </w:r>
            <w:r w:rsidR="00484F49" w:rsidRPr="00151859">
              <w:rPr>
                <w:rStyle w:val="Hyperlink"/>
                <w:rFonts w:asciiTheme="majorHAnsi" w:hAnsiTheme="majorHAnsi" w:cstheme="majorHAnsi"/>
                <w:noProof/>
                <w:sz w:val="23"/>
                <w:szCs w:val="23"/>
              </w:rPr>
              <w:tab/>
              <w:t>BENDROVĖS VALDYSENOS STRUKTŪRA</w:t>
            </w:r>
            <w:r w:rsidR="00484F49" w:rsidRPr="00151859">
              <w:rPr>
                <w:noProof/>
                <w:webHidden/>
                <w:sz w:val="23"/>
                <w:szCs w:val="23"/>
              </w:rPr>
              <w:tab/>
            </w:r>
            <w:r w:rsidR="00484F49" w:rsidRPr="00151859">
              <w:rPr>
                <w:noProof/>
                <w:webHidden/>
                <w:sz w:val="23"/>
                <w:szCs w:val="23"/>
              </w:rPr>
              <w:fldChar w:fldCharType="begin"/>
            </w:r>
            <w:r w:rsidR="00484F49" w:rsidRPr="00151859">
              <w:rPr>
                <w:noProof/>
                <w:webHidden/>
                <w:sz w:val="23"/>
                <w:szCs w:val="23"/>
              </w:rPr>
              <w:instrText xml:space="preserve"> PAGEREF _Toc96082416 \h </w:instrText>
            </w:r>
            <w:r w:rsidR="00484F49" w:rsidRPr="00151859">
              <w:rPr>
                <w:noProof/>
                <w:webHidden/>
                <w:sz w:val="23"/>
                <w:szCs w:val="23"/>
              </w:rPr>
            </w:r>
            <w:r w:rsidR="00484F49" w:rsidRPr="00151859">
              <w:rPr>
                <w:noProof/>
                <w:webHidden/>
                <w:sz w:val="23"/>
                <w:szCs w:val="23"/>
              </w:rPr>
              <w:fldChar w:fldCharType="separate"/>
            </w:r>
            <w:r w:rsidR="00F10F1A">
              <w:rPr>
                <w:noProof/>
                <w:webHidden/>
                <w:sz w:val="23"/>
                <w:szCs w:val="23"/>
              </w:rPr>
              <w:t>2</w:t>
            </w:r>
            <w:r w:rsidR="00484F49" w:rsidRPr="00151859">
              <w:rPr>
                <w:noProof/>
                <w:webHidden/>
                <w:sz w:val="23"/>
                <w:szCs w:val="23"/>
              </w:rPr>
              <w:fldChar w:fldCharType="end"/>
            </w:r>
          </w:hyperlink>
        </w:p>
        <w:p w14:paraId="3285FBD7" w14:textId="0302866D" w:rsidR="00484F49" w:rsidRPr="00151859" w:rsidRDefault="0005019F">
          <w:pPr>
            <w:pStyle w:val="TOC1"/>
            <w:rPr>
              <w:rFonts w:asciiTheme="minorHAnsi" w:eastAsiaTheme="minorEastAsia" w:hAnsiTheme="minorHAnsi" w:cstheme="minorBidi"/>
              <w:b w:val="0"/>
              <w:noProof/>
              <w:sz w:val="23"/>
              <w:szCs w:val="23"/>
              <w:lang w:val="lt-LT" w:eastAsia="lt-LT"/>
            </w:rPr>
          </w:pPr>
          <w:hyperlink w:anchor="_Toc96082421" w:history="1">
            <w:r w:rsidR="00484F49" w:rsidRPr="00151859">
              <w:rPr>
                <w:rStyle w:val="Hyperlink"/>
                <w:rFonts w:asciiTheme="majorHAnsi" w:hAnsiTheme="majorHAnsi" w:cstheme="majorHAnsi"/>
                <w:noProof/>
                <w:sz w:val="23"/>
                <w:szCs w:val="23"/>
              </w:rPr>
              <w:t>4.</w:t>
            </w:r>
            <w:r w:rsidR="00484F49" w:rsidRPr="00151859">
              <w:rPr>
                <w:rFonts w:asciiTheme="minorHAnsi" w:eastAsiaTheme="minorEastAsia" w:hAnsiTheme="minorHAnsi" w:cstheme="minorBidi"/>
                <w:b w:val="0"/>
                <w:noProof/>
                <w:sz w:val="23"/>
                <w:szCs w:val="23"/>
                <w:lang w:val="lt-LT" w:eastAsia="lt-LT"/>
              </w:rPr>
              <w:tab/>
            </w:r>
            <w:r w:rsidR="00484F49" w:rsidRPr="00151859">
              <w:rPr>
                <w:rStyle w:val="Hyperlink"/>
                <w:rFonts w:asciiTheme="majorHAnsi" w:hAnsiTheme="majorHAnsi" w:cstheme="majorHAnsi"/>
                <w:noProof/>
                <w:sz w:val="23"/>
                <w:szCs w:val="23"/>
              </w:rPr>
              <w:t>VALDYSENOS PRINCIPAI</w:t>
            </w:r>
            <w:r w:rsidR="00484F49" w:rsidRPr="00151859">
              <w:rPr>
                <w:noProof/>
                <w:webHidden/>
                <w:sz w:val="23"/>
                <w:szCs w:val="23"/>
              </w:rPr>
              <w:tab/>
            </w:r>
            <w:r w:rsidR="00484F49" w:rsidRPr="00151859">
              <w:rPr>
                <w:noProof/>
                <w:webHidden/>
                <w:sz w:val="23"/>
                <w:szCs w:val="23"/>
              </w:rPr>
              <w:fldChar w:fldCharType="begin"/>
            </w:r>
            <w:r w:rsidR="00484F49" w:rsidRPr="00151859">
              <w:rPr>
                <w:noProof/>
                <w:webHidden/>
                <w:sz w:val="23"/>
                <w:szCs w:val="23"/>
              </w:rPr>
              <w:instrText xml:space="preserve"> PAGEREF _Toc96082421 \h </w:instrText>
            </w:r>
            <w:r w:rsidR="00484F49" w:rsidRPr="00151859">
              <w:rPr>
                <w:noProof/>
                <w:webHidden/>
                <w:sz w:val="23"/>
                <w:szCs w:val="23"/>
              </w:rPr>
            </w:r>
            <w:r w:rsidR="00484F49" w:rsidRPr="00151859">
              <w:rPr>
                <w:noProof/>
                <w:webHidden/>
                <w:sz w:val="23"/>
                <w:szCs w:val="23"/>
              </w:rPr>
              <w:fldChar w:fldCharType="separate"/>
            </w:r>
            <w:r w:rsidR="00F10F1A">
              <w:rPr>
                <w:noProof/>
                <w:webHidden/>
                <w:sz w:val="23"/>
                <w:szCs w:val="23"/>
              </w:rPr>
              <w:t>2</w:t>
            </w:r>
            <w:r w:rsidR="00484F49" w:rsidRPr="00151859">
              <w:rPr>
                <w:noProof/>
                <w:webHidden/>
                <w:sz w:val="23"/>
                <w:szCs w:val="23"/>
              </w:rPr>
              <w:fldChar w:fldCharType="end"/>
            </w:r>
          </w:hyperlink>
        </w:p>
        <w:p w14:paraId="591B2897" w14:textId="799B9166" w:rsidR="00484F49" w:rsidRPr="00151859" w:rsidRDefault="0005019F">
          <w:pPr>
            <w:pStyle w:val="TOC1"/>
            <w:rPr>
              <w:rFonts w:asciiTheme="minorHAnsi" w:eastAsiaTheme="minorEastAsia" w:hAnsiTheme="minorHAnsi" w:cstheme="minorBidi"/>
              <w:b w:val="0"/>
              <w:noProof/>
              <w:sz w:val="23"/>
              <w:szCs w:val="23"/>
              <w:lang w:val="lt-LT" w:eastAsia="lt-LT"/>
            </w:rPr>
          </w:pPr>
          <w:hyperlink w:anchor="_Toc96082422" w:history="1">
            <w:r w:rsidR="00484F49" w:rsidRPr="00151859">
              <w:rPr>
                <w:rStyle w:val="Hyperlink"/>
                <w:rFonts w:asciiTheme="majorHAnsi" w:hAnsiTheme="majorHAnsi" w:cstheme="majorHAnsi"/>
                <w:noProof/>
                <w:sz w:val="23"/>
                <w:szCs w:val="23"/>
              </w:rPr>
              <w:t>5.</w:t>
            </w:r>
            <w:r w:rsidR="00484F49" w:rsidRPr="00151859">
              <w:rPr>
                <w:rFonts w:asciiTheme="minorHAnsi" w:eastAsiaTheme="minorEastAsia" w:hAnsiTheme="minorHAnsi" w:cstheme="minorBidi"/>
                <w:b w:val="0"/>
                <w:noProof/>
                <w:sz w:val="23"/>
                <w:szCs w:val="23"/>
                <w:lang w:val="lt-LT" w:eastAsia="lt-LT"/>
              </w:rPr>
              <w:tab/>
            </w:r>
            <w:r w:rsidR="00484F49" w:rsidRPr="00151859">
              <w:rPr>
                <w:rStyle w:val="Hyperlink"/>
                <w:rFonts w:asciiTheme="majorHAnsi" w:hAnsiTheme="majorHAnsi" w:cstheme="majorHAnsi"/>
                <w:noProof/>
                <w:sz w:val="23"/>
                <w:szCs w:val="23"/>
              </w:rPr>
              <w:t xml:space="preserve">BENDROVĖS VALDYSENOS </w:t>
            </w:r>
            <w:r w:rsidR="00736FBD">
              <w:rPr>
                <w:rStyle w:val="Hyperlink"/>
                <w:rFonts w:asciiTheme="majorHAnsi" w:hAnsiTheme="majorHAnsi" w:cstheme="majorHAnsi"/>
                <w:noProof/>
                <w:sz w:val="23"/>
                <w:szCs w:val="23"/>
              </w:rPr>
              <w:t xml:space="preserve">ORGANŲ </w:t>
            </w:r>
            <w:r w:rsidR="00484F49" w:rsidRPr="00151859">
              <w:rPr>
                <w:rStyle w:val="Hyperlink"/>
                <w:rFonts w:asciiTheme="majorHAnsi" w:hAnsiTheme="majorHAnsi" w:cstheme="majorHAnsi"/>
                <w:noProof/>
                <w:sz w:val="23"/>
                <w:szCs w:val="23"/>
              </w:rPr>
              <w:t>SVARBIAUSIŲ FUNKCIJŲ PASISKIRSTYMAS</w:t>
            </w:r>
            <w:r w:rsidR="00484F49" w:rsidRPr="00151859">
              <w:rPr>
                <w:noProof/>
                <w:webHidden/>
                <w:sz w:val="23"/>
                <w:szCs w:val="23"/>
              </w:rPr>
              <w:tab/>
            </w:r>
            <w:r w:rsidR="00484F49" w:rsidRPr="00151859">
              <w:rPr>
                <w:noProof/>
                <w:webHidden/>
                <w:sz w:val="23"/>
                <w:szCs w:val="23"/>
              </w:rPr>
              <w:fldChar w:fldCharType="begin"/>
            </w:r>
            <w:r w:rsidR="00484F49" w:rsidRPr="00151859">
              <w:rPr>
                <w:noProof/>
                <w:webHidden/>
                <w:sz w:val="23"/>
                <w:szCs w:val="23"/>
              </w:rPr>
              <w:instrText xml:space="preserve"> PAGEREF _Toc96082422 \h </w:instrText>
            </w:r>
            <w:r w:rsidR="00484F49" w:rsidRPr="00151859">
              <w:rPr>
                <w:noProof/>
                <w:webHidden/>
                <w:sz w:val="23"/>
                <w:szCs w:val="23"/>
              </w:rPr>
            </w:r>
            <w:r w:rsidR="00484F49" w:rsidRPr="00151859">
              <w:rPr>
                <w:noProof/>
                <w:webHidden/>
                <w:sz w:val="23"/>
                <w:szCs w:val="23"/>
              </w:rPr>
              <w:fldChar w:fldCharType="separate"/>
            </w:r>
            <w:r w:rsidR="00F10F1A">
              <w:rPr>
                <w:noProof/>
                <w:webHidden/>
                <w:sz w:val="23"/>
                <w:szCs w:val="23"/>
              </w:rPr>
              <w:t>2</w:t>
            </w:r>
            <w:r w:rsidR="00484F49" w:rsidRPr="00151859">
              <w:rPr>
                <w:noProof/>
                <w:webHidden/>
                <w:sz w:val="23"/>
                <w:szCs w:val="23"/>
              </w:rPr>
              <w:fldChar w:fldCharType="end"/>
            </w:r>
          </w:hyperlink>
        </w:p>
        <w:p w14:paraId="1A56C66B" w14:textId="2A6AFEE7" w:rsidR="00484F49" w:rsidRPr="00151859" w:rsidRDefault="00484F49" w:rsidP="0080679F">
          <w:pPr>
            <w:pStyle w:val="TOC1"/>
            <w:rPr>
              <w:rFonts w:asciiTheme="minorHAnsi" w:eastAsiaTheme="minorEastAsia" w:hAnsiTheme="minorHAnsi" w:cstheme="minorBidi"/>
              <w:noProof/>
              <w:sz w:val="23"/>
              <w:szCs w:val="23"/>
              <w:lang w:val="lt-LT" w:eastAsia="lt-LT"/>
            </w:rPr>
          </w:pPr>
          <w:r w:rsidRPr="00151859">
            <w:rPr>
              <w:rStyle w:val="Hyperlink"/>
              <w:noProof/>
              <w:color w:val="auto"/>
              <w:sz w:val="23"/>
              <w:szCs w:val="23"/>
              <w:u w:val="none"/>
            </w:rPr>
            <w:t>6.</w:t>
          </w:r>
          <w:hyperlink w:anchor="_Toc96082423" w:history="1">
            <w:r w:rsidRPr="00151859">
              <w:rPr>
                <w:rFonts w:asciiTheme="minorHAnsi" w:eastAsiaTheme="minorEastAsia" w:hAnsiTheme="minorHAnsi" w:cstheme="minorBidi"/>
                <w:noProof/>
                <w:sz w:val="23"/>
                <w:szCs w:val="23"/>
                <w:lang w:val="lt-LT" w:eastAsia="lt-LT"/>
              </w:rPr>
              <w:tab/>
            </w:r>
            <w:r w:rsidRPr="00151859">
              <w:rPr>
                <w:rStyle w:val="Hyperlink"/>
                <w:rFonts w:asciiTheme="majorHAnsi" w:hAnsiTheme="majorHAnsi" w:cstheme="majorHAnsi"/>
                <w:noProof/>
                <w:color w:val="auto"/>
                <w:sz w:val="23"/>
                <w:szCs w:val="23"/>
                <w:u w:val="none"/>
              </w:rPr>
              <w:t>VALDYSENOS ORGANŲ BENDRADARBIAVIMO FORMOS</w:t>
            </w:r>
            <w:r w:rsidRPr="00151859">
              <w:rPr>
                <w:noProof/>
                <w:webHidden/>
                <w:sz w:val="23"/>
                <w:szCs w:val="23"/>
              </w:rPr>
              <w:tab/>
            </w:r>
            <w:r w:rsidRPr="00151859">
              <w:rPr>
                <w:noProof/>
                <w:webHidden/>
                <w:sz w:val="23"/>
                <w:szCs w:val="23"/>
              </w:rPr>
              <w:fldChar w:fldCharType="begin"/>
            </w:r>
            <w:r w:rsidRPr="00151859">
              <w:rPr>
                <w:noProof/>
                <w:webHidden/>
                <w:sz w:val="23"/>
                <w:szCs w:val="23"/>
              </w:rPr>
              <w:instrText xml:space="preserve"> PAGEREF _Toc96082423 \h </w:instrText>
            </w:r>
            <w:r w:rsidRPr="00151859">
              <w:rPr>
                <w:noProof/>
                <w:webHidden/>
                <w:sz w:val="23"/>
                <w:szCs w:val="23"/>
              </w:rPr>
            </w:r>
            <w:r w:rsidRPr="00151859">
              <w:rPr>
                <w:noProof/>
                <w:webHidden/>
                <w:sz w:val="23"/>
                <w:szCs w:val="23"/>
              </w:rPr>
              <w:fldChar w:fldCharType="separate"/>
            </w:r>
            <w:r w:rsidR="00F10F1A">
              <w:rPr>
                <w:noProof/>
                <w:webHidden/>
                <w:sz w:val="23"/>
                <w:szCs w:val="23"/>
              </w:rPr>
              <w:t>3</w:t>
            </w:r>
            <w:r w:rsidRPr="00151859">
              <w:rPr>
                <w:noProof/>
                <w:webHidden/>
                <w:sz w:val="23"/>
                <w:szCs w:val="23"/>
              </w:rPr>
              <w:fldChar w:fldCharType="end"/>
            </w:r>
          </w:hyperlink>
        </w:p>
        <w:p w14:paraId="0E06BE6F" w14:textId="50C5593F" w:rsidR="00484F49" w:rsidRPr="00151859" w:rsidRDefault="00484F49">
          <w:pPr>
            <w:pStyle w:val="TOC1"/>
            <w:rPr>
              <w:rFonts w:asciiTheme="minorHAnsi" w:eastAsiaTheme="minorEastAsia" w:hAnsiTheme="minorHAnsi" w:cstheme="minorBidi"/>
              <w:b w:val="0"/>
              <w:noProof/>
              <w:sz w:val="23"/>
              <w:szCs w:val="23"/>
              <w:lang w:val="lt-LT" w:eastAsia="lt-LT"/>
            </w:rPr>
          </w:pPr>
          <w:r w:rsidRPr="00151859">
            <w:rPr>
              <w:rStyle w:val="Hyperlink"/>
              <w:noProof/>
              <w:color w:val="auto"/>
              <w:sz w:val="23"/>
              <w:szCs w:val="23"/>
              <w:u w:val="none"/>
            </w:rPr>
            <w:t>7.</w:t>
          </w:r>
          <w:hyperlink w:anchor="_Toc96082434" w:history="1">
            <w:r w:rsidRPr="00151859">
              <w:rPr>
                <w:rFonts w:asciiTheme="minorHAnsi" w:eastAsiaTheme="minorEastAsia" w:hAnsiTheme="minorHAnsi" w:cstheme="minorBidi"/>
                <w:b w:val="0"/>
                <w:noProof/>
                <w:sz w:val="23"/>
                <w:szCs w:val="23"/>
                <w:lang w:val="lt-LT" w:eastAsia="lt-LT"/>
              </w:rPr>
              <w:tab/>
            </w:r>
            <w:r w:rsidRPr="00151859">
              <w:rPr>
                <w:rStyle w:val="Hyperlink"/>
                <w:rFonts w:asciiTheme="majorHAnsi" w:hAnsiTheme="majorHAnsi" w:cstheme="majorHAnsi"/>
                <w:noProof/>
                <w:sz w:val="23"/>
                <w:szCs w:val="23"/>
              </w:rPr>
              <w:t>BAIGIAMOSIOS NUOSTATOS</w:t>
            </w:r>
            <w:r w:rsidRPr="00151859">
              <w:rPr>
                <w:noProof/>
                <w:webHidden/>
                <w:sz w:val="23"/>
                <w:szCs w:val="23"/>
              </w:rPr>
              <w:tab/>
            </w:r>
            <w:r w:rsidRPr="00151859">
              <w:rPr>
                <w:noProof/>
                <w:webHidden/>
                <w:sz w:val="23"/>
                <w:szCs w:val="23"/>
              </w:rPr>
              <w:fldChar w:fldCharType="begin"/>
            </w:r>
            <w:r w:rsidRPr="00151859">
              <w:rPr>
                <w:noProof/>
                <w:webHidden/>
                <w:sz w:val="23"/>
                <w:szCs w:val="23"/>
              </w:rPr>
              <w:instrText xml:space="preserve"> PAGEREF _Toc96082434 \h </w:instrText>
            </w:r>
            <w:r w:rsidRPr="00151859">
              <w:rPr>
                <w:noProof/>
                <w:webHidden/>
                <w:sz w:val="23"/>
                <w:szCs w:val="23"/>
              </w:rPr>
            </w:r>
            <w:r w:rsidRPr="00151859">
              <w:rPr>
                <w:noProof/>
                <w:webHidden/>
                <w:sz w:val="23"/>
                <w:szCs w:val="23"/>
              </w:rPr>
              <w:fldChar w:fldCharType="separate"/>
            </w:r>
            <w:r w:rsidR="00F10F1A">
              <w:rPr>
                <w:noProof/>
                <w:webHidden/>
                <w:sz w:val="23"/>
                <w:szCs w:val="23"/>
              </w:rPr>
              <w:t>3</w:t>
            </w:r>
            <w:r w:rsidRPr="00151859">
              <w:rPr>
                <w:noProof/>
                <w:webHidden/>
                <w:sz w:val="23"/>
                <w:szCs w:val="23"/>
              </w:rPr>
              <w:fldChar w:fldCharType="end"/>
            </w:r>
          </w:hyperlink>
        </w:p>
        <w:p w14:paraId="62308D27" w14:textId="77609B77" w:rsidR="00653BC8" w:rsidRPr="00151859" w:rsidRDefault="00DA0234" w:rsidP="0008109A">
          <w:pPr>
            <w:rPr>
              <w:rFonts w:asciiTheme="majorHAnsi" w:hAnsiTheme="majorHAnsi" w:cstheme="majorHAnsi"/>
              <w:sz w:val="23"/>
              <w:szCs w:val="23"/>
              <w:highlight w:val="yellow"/>
            </w:rPr>
          </w:pPr>
          <w:r w:rsidRPr="00151859">
            <w:rPr>
              <w:rFonts w:asciiTheme="majorHAnsi" w:hAnsiTheme="majorHAnsi" w:cstheme="majorHAnsi"/>
              <w:b/>
              <w:bCs/>
              <w:noProof/>
              <w:sz w:val="23"/>
              <w:szCs w:val="23"/>
            </w:rPr>
            <w:fldChar w:fldCharType="end"/>
          </w:r>
        </w:p>
      </w:sdtContent>
    </w:sdt>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402"/>
        <w:gridCol w:w="7656"/>
      </w:tblGrid>
      <w:tr w:rsidR="00653BC8" w:rsidRPr="0008109A" w14:paraId="23D93358" w14:textId="77777777" w:rsidTr="00C05B66">
        <w:tc>
          <w:tcPr>
            <w:tcW w:w="11058" w:type="dxa"/>
            <w:gridSpan w:val="2"/>
            <w:shd w:val="clear" w:color="auto" w:fill="auto"/>
          </w:tcPr>
          <w:p w14:paraId="2DC96FF7" w14:textId="35732222" w:rsidR="00653BC8" w:rsidRPr="0008109A" w:rsidRDefault="00653BC8" w:rsidP="0008109A">
            <w:pPr>
              <w:pStyle w:val="Heading1"/>
              <w:numPr>
                <w:ilvl w:val="0"/>
                <w:numId w:val="33"/>
              </w:numPr>
              <w:ind w:left="746" w:hanging="425"/>
              <w:rPr>
                <w:rFonts w:asciiTheme="majorHAnsi" w:hAnsiTheme="majorHAnsi" w:cstheme="majorHAnsi"/>
                <w:color w:val="000000"/>
                <w:sz w:val="23"/>
                <w:szCs w:val="23"/>
              </w:rPr>
            </w:pPr>
            <w:bookmarkStart w:id="3" w:name="_Toc81223235"/>
            <w:bookmarkStart w:id="4" w:name="_Toc110837143"/>
            <w:bookmarkStart w:id="5" w:name="_Toc459964647"/>
            <w:bookmarkStart w:id="6" w:name="_Toc96082413"/>
            <w:r w:rsidRPr="0008109A">
              <w:rPr>
                <w:rFonts w:asciiTheme="majorHAnsi" w:hAnsiTheme="majorHAnsi" w:cstheme="majorHAnsi"/>
                <w:sz w:val="23"/>
                <w:szCs w:val="23"/>
              </w:rPr>
              <w:t>SPECIALIOSIOS SĄVOKOS IR SUTRUMPINIMAI</w:t>
            </w:r>
            <w:bookmarkEnd w:id="3"/>
            <w:bookmarkEnd w:id="4"/>
            <w:bookmarkEnd w:id="5"/>
            <w:bookmarkEnd w:id="6"/>
          </w:p>
        </w:tc>
      </w:tr>
      <w:tr w:rsidR="004C4924" w:rsidRPr="0008109A" w14:paraId="11BAD5F5" w14:textId="77777777" w:rsidTr="002F0662">
        <w:tc>
          <w:tcPr>
            <w:tcW w:w="3402" w:type="dxa"/>
            <w:shd w:val="clear" w:color="auto" w:fill="auto"/>
          </w:tcPr>
          <w:p w14:paraId="5E937DED" w14:textId="20E9090A" w:rsidR="004C4924" w:rsidRPr="0008109A" w:rsidRDefault="004C4924" w:rsidP="00F01C51">
            <w:pPr>
              <w:pStyle w:val="ListParagraph"/>
              <w:suppressAutoHyphens/>
              <w:ind w:left="315"/>
              <w:jc w:val="both"/>
              <w:rPr>
                <w:rFonts w:asciiTheme="majorHAnsi" w:hAnsiTheme="majorHAnsi" w:cstheme="majorHAnsi"/>
                <w:b/>
                <w:bCs/>
                <w:color w:val="000000"/>
                <w:sz w:val="23"/>
                <w:szCs w:val="23"/>
              </w:rPr>
            </w:pPr>
            <w:r w:rsidRPr="0008109A">
              <w:rPr>
                <w:rFonts w:asciiTheme="majorHAnsi" w:hAnsiTheme="majorHAnsi" w:cstheme="majorHAnsi"/>
                <w:b/>
                <w:bCs/>
                <w:color w:val="000000"/>
                <w:sz w:val="23"/>
                <w:szCs w:val="23"/>
              </w:rPr>
              <w:t>Bendrovė</w:t>
            </w:r>
          </w:p>
        </w:tc>
        <w:tc>
          <w:tcPr>
            <w:tcW w:w="7656" w:type="dxa"/>
            <w:shd w:val="clear" w:color="auto" w:fill="auto"/>
          </w:tcPr>
          <w:p w14:paraId="5B52C776" w14:textId="4A5818CE" w:rsidR="004C4924" w:rsidRPr="0008109A" w:rsidRDefault="004C4924" w:rsidP="00F01C51">
            <w:pPr>
              <w:pStyle w:val="ListParagraph"/>
              <w:suppressAutoHyphens/>
              <w:ind w:left="39"/>
              <w:jc w:val="both"/>
              <w:rPr>
                <w:rFonts w:asciiTheme="majorHAnsi" w:hAnsiTheme="majorHAnsi" w:cstheme="majorHAnsi"/>
                <w:bCs/>
                <w:color w:val="000000"/>
                <w:sz w:val="23"/>
                <w:szCs w:val="23"/>
              </w:rPr>
            </w:pPr>
            <w:r w:rsidRPr="0008109A">
              <w:rPr>
                <w:rFonts w:asciiTheme="majorHAnsi" w:hAnsiTheme="majorHAnsi" w:cstheme="majorHAnsi"/>
                <w:bCs/>
                <w:color w:val="000000"/>
                <w:sz w:val="23"/>
                <w:szCs w:val="23"/>
              </w:rPr>
              <w:t>U</w:t>
            </w:r>
            <w:r w:rsidR="005A2346" w:rsidRPr="0008109A">
              <w:rPr>
                <w:rFonts w:asciiTheme="majorHAnsi" w:hAnsiTheme="majorHAnsi" w:cstheme="majorHAnsi"/>
                <w:bCs/>
                <w:color w:val="000000"/>
                <w:sz w:val="23"/>
                <w:szCs w:val="23"/>
              </w:rPr>
              <w:t xml:space="preserve">ždaroji akcinė bendrovė </w:t>
            </w:r>
            <w:r w:rsidRPr="0008109A">
              <w:rPr>
                <w:rFonts w:asciiTheme="majorHAnsi" w:hAnsiTheme="majorHAnsi" w:cstheme="majorHAnsi"/>
                <w:bCs/>
                <w:color w:val="000000"/>
                <w:sz w:val="23"/>
                <w:szCs w:val="23"/>
              </w:rPr>
              <w:t>„Vilniaus vandenys“</w:t>
            </w:r>
          </w:p>
        </w:tc>
      </w:tr>
      <w:tr w:rsidR="007A0C8D" w:rsidRPr="0008109A" w14:paraId="48C6FE14" w14:textId="77777777" w:rsidTr="002F0662">
        <w:tc>
          <w:tcPr>
            <w:tcW w:w="3402" w:type="dxa"/>
            <w:shd w:val="clear" w:color="auto" w:fill="auto"/>
          </w:tcPr>
          <w:p w14:paraId="249DED50" w14:textId="14E847F1" w:rsidR="007A0C8D" w:rsidRPr="0008109A" w:rsidRDefault="007A0C8D" w:rsidP="00F01C51">
            <w:pPr>
              <w:pStyle w:val="ListParagraph"/>
              <w:suppressAutoHyphens/>
              <w:ind w:left="315"/>
              <w:jc w:val="both"/>
              <w:rPr>
                <w:rFonts w:asciiTheme="majorHAnsi" w:hAnsiTheme="majorHAnsi" w:cstheme="majorHAnsi"/>
                <w:b/>
                <w:bCs/>
                <w:color w:val="000000"/>
                <w:sz w:val="23"/>
                <w:szCs w:val="23"/>
              </w:rPr>
            </w:pPr>
            <w:r w:rsidRPr="0008109A">
              <w:rPr>
                <w:rFonts w:asciiTheme="majorHAnsi" w:hAnsiTheme="majorHAnsi" w:cstheme="majorHAnsi"/>
                <w:b/>
                <w:bCs/>
                <w:color w:val="000000"/>
                <w:sz w:val="23"/>
                <w:szCs w:val="23"/>
              </w:rPr>
              <w:t>Bendrovės organai</w:t>
            </w:r>
          </w:p>
        </w:tc>
        <w:tc>
          <w:tcPr>
            <w:tcW w:w="7656" w:type="dxa"/>
            <w:shd w:val="clear" w:color="auto" w:fill="auto"/>
          </w:tcPr>
          <w:p w14:paraId="59A5CD6F" w14:textId="2585E3FB" w:rsidR="007A0C8D" w:rsidRPr="0008109A" w:rsidRDefault="007A0C8D" w:rsidP="00F01C51">
            <w:pPr>
              <w:pStyle w:val="ListParagraph"/>
              <w:suppressAutoHyphens/>
              <w:ind w:left="39"/>
              <w:jc w:val="both"/>
              <w:rPr>
                <w:rFonts w:asciiTheme="majorHAnsi" w:hAnsiTheme="majorHAnsi" w:cstheme="majorHAnsi"/>
                <w:bCs/>
                <w:color w:val="000000"/>
                <w:sz w:val="23"/>
                <w:szCs w:val="23"/>
              </w:rPr>
            </w:pPr>
            <w:r w:rsidRPr="0008109A">
              <w:rPr>
                <w:rFonts w:asciiTheme="majorHAnsi" w:hAnsiTheme="majorHAnsi" w:cstheme="majorHAnsi"/>
                <w:bCs/>
                <w:color w:val="000000"/>
                <w:sz w:val="23"/>
                <w:szCs w:val="23"/>
              </w:rPr>
              <w:t>Bendrovės visuotinis akcininkų susirinkimas, bendrovės valdymo organai</w:t>
            </w:r>
          </w:p>
        </w:tc>
      </w:tr>
      <w:tr w:rsidR="007A0C8D" w:rsidRPr="0008109A" w14:paraId="0F742D02" w14:textId="77777777" w:rsidTr="002F0662">
        <w:tc>
          <w:tcPr>
            <w:tcW w:w="3402" w:type="dxa"/>
            <w:shd w:val="clear" w:color="auto" w:fill="auto"/>
          </w:tcPr>
          <w:p w14:paraId="06BFE382" w14:textId="6F748242" w:rsidR="007A0C8D" w:rsidRPr="0008109A" w:rsidRDefault="009C060E" w:rsidP="00F01C51">
            <w:pPr>
              <w:pStyle w:val="ListParagraph"/>
              <w:suppressAutoHyphens/>
              <w:ind w:left="315"/>
              <w:jc w:val="both"/>
              <w:rPr>
                <w:rFonts w:asciiTheme="majorHAnsi" w:hAnsiTheme="majorHAnsi" w:cstheme="majorHAnsi"/>
                <w:b/>
                <w:bCs/>
                <w:color w:val="000000"/>
                <w:sz w:val="23"/>
                <w:szCs w:val="23"/>
              </w:rPr>
            </w:pPr>
            <w:r w:rsidRPr="0008109A">
              <w:rPr>
                <w:rFonts w:asciiTheme="majorHAnsi" w:hAnsiTheme="majorHAnsi" w:cstheme="majorHAnsi"/>
                <w:b/>
                <w:bCs/>
                <w:color w:val="000000"/>
                <w:sz w:val="23"/>
                <w:szCs w:val="23"/>
              </w:rPr>
              <w:t>Bendrovės v</w:t>
            </w:r>
            <w:r w:rsidR="007A0C8D" w:rsidRPr="0008109A">
              <w:rPr>
                <w:rFonts w:asciiTheme="majorHAnsi" w:hAnsiTheme="majorHAnsi" w:cstheme="majorHAnsi"/>
                <w:b/>
                <w:bCs/>
                <w:color w:val="000000"/>
                <w:sz w:val="23"/>
                <w:szCs w:val="23"/>
              </w:rPr>
              <w:t>aldymo organas</w:t>
            </w:r>
          </w:p>
        </w:tc>
        <w:tc>
          <w:tcPr>
            <w:tcW w:w="7656" w:type="dxa"/>
            <w:shd w:val="clear" w:color="auto" w:fill="auto"/>
          </w:tcPr>
          <w:p w14:paraId="0A879BE4" w14:textId="72B79E8C" w:rsidR="007A0C8D" w:rsidRPr="0008109A" w:rsidRDefault="007A0C8D" w:rsidP="00F01C51">
            <w:pPr>
              <w:pStyle w:val="ListParagraph"/>
              <w:suppressAutoHyphens/>
              <w:ind w:left="39"/>
              <w:jc w:val="both"/>
              <w:rPr>
                <w:rFonts w:asciiTheme="majorHAnsi" w:hAnsiTheme="majorHAnsi" w:cstheme="majorHAnsi"/>
                <w:bCs/>
                <w:color w:val="000000"/>
                <w:sz w:val="23"/>
                <w:szCs w:val="23"/>
              </w:rPr>
            </w:pPr>
            <w:r w:rsidRPr="0008109A">
              <w:rPr>
                <w:rFonts w:asciiTheme="majorHAnsi" w:hAnsiTheme="majorHAnsi" w:cstheme="majorHAnsi"/>
                <w:bCs/>
                <w:color w:val="000000"/>
                <w:sz w:val="23"/>
                <w:szCs w:val="23"/>
              </w:rPr>
              <w:t>Atitinkamai valdyba arba generalinis direktorius</w:t>
            </w:r>
          </w:p>
        </w:tc>
      </w:tr>
      <w:tr w:rsidR="0063344F" w:rsidRPr="0008109A" w14:paraId="2D1317C4" w14:textId="77777777" w:rsidTr="002F0662">
        <w:tc>
          <w:tcPr>
            <w:tcW w:w="3402" w:type="dxa"/>
            <w:shd w:val="clear" w:color="auto" w:fill="auto"/>
          </w:tcPr>
          <w:p w14:paraId="3FA6375E" w14:textId="6F6ADFC3" w:rsidR="0063344F" w:rsidRPr="0008109A" w:rsidRDefault="0063344F" w:rsidP="00F01C51">
            <w:pPr>
              <w:pStyle w:val="ListParagraph"/>
              <w:suppressAutoHyphens/>
              <w:ind w:left="315"/>
              <w:jc w:val="both"/>
              <w:rPr>
                <w:rFonts w:asciiTheme="majorHAnsi" w:hAnsiTheme="majorHAnsi" w:cstheme="majorHAnsi"/>
                <w:b/>
                <w:bCs/>
                <w:color w:val="000000"/>
                <w:sz w:val="23"/>
                <w:szCs w:val="23"/>
              </w:rPr>
            </w:pPr>
            <w:r w:rsidRPr="0008109A">
              <w:rPr>
                <w:rFonts w:asciiTheme="majorHAnsi" w:hAnsiTheme="majorHAnsi" w:cstheme="majorHAnsi"/>
                <w:b/>
                <w:bCs/>
                <w:color w:val="000000"/>
                <w:sz w:val="23"/>
                <w:szCs w:val="23"/>
              </w:rPr>
              <w:t>Padalinys</w:t>
            </w:r>
          </w:p>
        </w:tc>
        <w:tc>
          <w:tcPr>
            <w:tcW w:w="7656" w:type="dxa"/>
            <w:shd w:val="clear" w:color="auto" w:fill="auto"/>
          </w:tcPr>
          <w:p w14:paraId="66A6EE5B" w14:textId="56E5AC78" w:rsidR="0063344F" w:rsidRPr="0008109A" w:rsidRDefault="0063344F" w:rsidP="00F01C51">
            <w:pPr>
              <w:pStyle w:val="ListParagraph"/>
              <w:suppressAutoHyphens/>
              <w:ind w:left="39"/>
              <w:jc w:val="both"/>
              <w:rPr>
                <w:rFonts w:asciiTheme="majorHAnsi" w:hAnsiTheme="majorHAnsi" w:cstheme="majorHAnsi"/>
                <w:bCs/>
                <w:color w:val="000000"/>
                <w:sz w:val="23"/>
                <w:szCs w:val="23"/>
              </w:rPr>
            </w:pPr>
            <w:r w:rsidRPr="0008109A">
              <w:rPr>
                <w:rFonts w:asciiTheme="majorHAnsi" w:hAnsiTheme="majorHAnsi" w:cstheme="majorHAnsi"/>
                <w:bCs/>
                <w:sz w:val="23"/>
                <w:szCs w:val="23"/>
              </w:rPr>
              <w:t xml:space="preserve">Bendrovės organizacinės valdymo struktūros struktūrinis vienetas </w:t>
            </w:r>
          </w:p>
        </w:tc>
      </w:tr>
      <w:tr w:rsidR="004C4924" w:rsidRPr="0008109A" w14:paraId="6D752EE3" w14:textId="77777777" w:rsidTr="002F0662">
        <w:tc>
          <w:tcPr>
            <w:tcW w:w="3402" w:type="dxa"/>
            <w:shd w:val="clear" w:color="auto" w:fill="auto"/>
          </w:tcPr>
          <w:p w14:paraId="6E226DD8" w14:textId="338AE4F9" w:rsidR="004C4924" w:rsidRPr="0008109A" w:rsidRDefault="004C4924" w:rsidP="00F01C51">
            <w:pPr>
              <w:pStyle w:val="ListParagraph"/>
              <w:suppressAutoHyphens/>
              <w:ind w:left="315"/>
              <w:jc w:val="both"/>
              <w:rPr>
                <w:rFonts w:asciiTheme="majorHAnsi" w:hAnsiTheme="majorHAnsi" w:cstheme="majorHAnsi"/>
                <w:b/>
                <w:bCs/>
                <w:color w:val="000000"/>
                <w:sz w:val="23"/>
                <w:szCs w:val="23"/>
              </w:rPr>
            </w:pPr>
            <w:r w:rsidRPr="0008109A">
              <w:rPr>
                <w:rFonts w:asciiTheme="majorHAnsi" w:hAnsiTheme="majorHAnsi" w:cstheme="majorHAnsi"/>
                <w:b/>
                <w:bCs/>
                <w:color w:val="000000"/>
                <w:sz w:val="23"/>
                <w:szCs w:val="23"/>
              </w:rPr>
              <w:t>Politika</w:t>
            </w:r>
          </w:p>
        </w:tc>
        <w:tc>
          <w:tcPr>
            <w:tcW w:w="7656" w:type="dxa"/>
            <w:shd w:val="clear" w:color="auto" w:fill="auto"/>
          </w:tcPr>
          <w:p w14:paraId="39DCFA25" w14:textId="3BE400E3" w:rsidR="004C4924" w:rsidRPr="0008109A" w:rsidRDefault="004C4924" w:rsidP="00F01C51">
            <w:pPr>
              <w:pStyle w:val="ListParagraph"/>
              <w:suppressAutoHyphens/>
              <w:ind w:left="39"/>
              <w:jc w:val="both"/>
              <w:rPr>
                <w:rFonts w:asciiTheme="majorHAnsi" w:hAnsiTheme="majorHAnsi" w:cstheme="majorHAnsi"/>
                <w:bCs/>
                <w:sz w:val="23"/>
                <w:szCs w:val="23"/>
              </w:rPr>
            </w:pPr>
            <w:r w:rsidRPr="0008109A">
              <w:rPr>
                <w:rFonts w:asciiTheme="majorHAnsi" w:hAnsiTheme="majorHAnsi" w:cstheme="majorHAnsi"/>
                <w:bCs/>
                <w:color w:val="000000"/>
                <w:sz w:val="23"/>
                <w:szCs w:val="23"/>
              </w:rPr>
              <w:t xml:space="preserve">UAB „Vilniaus vandenys“ </w:t>
            </w:r>
            <w:r w:rsidR="00F23664" w:rsidRPr="008F02EE">
              <w:rPr>
                <w:rFonts w:asciiTheme="majorHAnsi" w:hAnsiTheme="majorHAnsi" w:cstheme="majorHAnsi"/>
                <w:bCs/>
                <w:sz w:val="23"/>
                <w:szCs w:val="23"/>
              </w:rPr>
              <w:t>valdysenos</w:t>
            </w:r>
            <w:r w:rsidRPr="0008109A">
              <w:rPr>
                <w:rFonts w:asciiTheme="majorHAnsi" w:hAnsiTheme="majorHAnsi" w:cstheme="majorHAnsi"/>
                <w:bCs/>
                <w:color w:val="000000"/>
                <w:sz w:val="23"/>
                <w:szCs w:val="23"/>
              </w:rPr>
              <w:t xml:space="preserve"> politika</w:t>
            </w:r>
          </w:p>
        </w:tc>
      </w:tr>
      <w:tr w:rsidR="002E56A3" w:rsidRPr="0008109A" w14:paraId="5BB96464" w14:textId="77777777" w:rsidTr="002F0662">
        <w:tc>
          <w:tcPr>
            <w:tcW w:w="3402" w:type="dxa"/>
            <w:shd w:val="clear" w:color="auto" w:fill="auto"/>
          </w:tcPr>
          <w:p w14:paraId="5A7760BC" w14:textId="418B9E8C" w:rsidR="002E56A3" w:rsidRPr="0008109A" w:rsidRDefault="00187118" w:rsidP="00F01C51">
            <w:pPr>
              <w:pStyle w:val="ListParagraph"/>
              <w:suppressAutoHyphens/>
              <w:ind w:left="315"/>
              <w:jc w:val="both"/>
              <w:rPr>
                <w:rFonts w:asciiTheme="majorHAnsi" w:hAnsiTheme="majorHAnsi" w:cstheme="majorHAnsi"/>
                <w:b/>
                <w:bCs/>
                <w:color w:val="000000"/>
                <w:sz w:val="23"/>
                <w:szCs w:val="23"/>
                <w:highlight w:val="yellow"/>
              </w:rPr>
            </w:pPr>
            <w:r w:rsidRPr="0008109A">
              <w:rPr>
                <w:rFonts w:asciiTheme="majorHAnsi" w:hAnsiTheme="majorHAnsi" w:cstheme="majorHAnsi"/>
                <w:b/>
                <w:bCs/>
                <w:color w:val="000000"/>
                <w:sz w:val="23"/>
                <w:szCs w:val="23"/>
              </w:rPr>
              <w:t>Suinteresuotosios šalys</w:t>
            </w:r>
          </w:p>
        </w:tc>
        <w:tc>
          <w:tcPr>
            <w:tcW w:w="7656" w:type="dxa"/>
            <w:shd w:val="clear" w:color="auto" w:fill="auto"/>
          </w:tcPr>
          <w:p w14:paraId="30C6F533" w14:textId="60EB07F2" w:rsidR="002E56A3" w:rsidRPr="0008109A" w:rsidRDefault="00187118" w:rsidP="00F01C51">
            <w:pPr>
              <w:pStyle w:val="ListParagraph"/>
              <w:suppressAutoHyphens/>
              <w:ind w:left="39"/>
              <w:jc w:val="both"/>
              <w:rPr>
                <w:rFonts w:asciiTheme="majorHAnsi" w:hAnsiTheme="majorHAnsi" w:cstheme="majorHAnsi"/>
                <w:b/>
                <w:color w:val="000000"/>
                <w:sz w:val="23"/>
                <w:szCs w:val="23"/>
                <w:highlight w:val="yellow"/>
              </w:rPr>
            </w:pPr>
            <w:r w:rsidRPr="0008109A">
              <w:rPr>
                <w:rFonts w:asciiTheme="majorHAnsi" w:hAnsiTheme="majorHAnsi" w:cstheme="majorHAnsi"/>
                <w:sz w:val="23"/>
                <w:szCs w:val="23"/>
              </w:rPr>
              <w:t>Fiziniai ir juridiniai asmenys, grupės ar organizacijos, kuri</w:t>
            </w:r>
            <w:r w:rsidR="001E2C7B" w:rsidRPr="0008109A">
              <w:rPr>
                <w:rFonts w:asciiTheme="majorHAnsi" w:hAnsiTheme="majorHAnsi" w:cstheme="majorHAnsi"/>
                <w:sz w:val="23"/>
                <w:szCs w:val="23"/>
              </w:rPr>
              <w:t xml:space="preserve">oms gali daryti įtaką </w:t>
            </w:r>
            <w:r w:rsidRPr="0008109A">
              <w:rPr>
                <w:rFonts w:asciiTheme="majorHAnsi" w:hAnsiTheme="majorHAnsi" w:cstheme="majorHAnsi"/>
                <w:sz w:val="23"/>
                <w:szCs w:val="23"/>
              </w:rPr>
              <w:t>ar dominti vykdoma įprasta Bendrovės veikla, t. y. akcininkai (savivaldybės), Bendrovės klientai (fiziniai ir juridiniai asmenys), vietinės bendruomenės,  tiekėjai ir partneriai, Bendrovės veiklą reguliuojančios institucijos: Aplinkos ministerija ir jos Padaliniai (Aplinkos apsaugos agentūra ir kt.)</w:t>
            </w:r>
            <w:r w:rsidR="00C92CBC" w:rsidRPr="0008109A">
              <w:rPr>
                <w:rFonts w:asciiTheme="majorHAnsi" w:hAnsiTheme="majorHAnsi" w:cstheme="majorHAnsi"/>
                <w:sz w:val="23"/>
                <w:szCs w:val="23"/>
              </w:rPr>
              <w:t>,</w:t>
            </w:r>
            <w:r w:rsidRPr="0008109A">
              <w:rPr>
                <w:rFonts w:asciiTheme="majorHAnsi" w:hAnsiTheme="majorHAnsi" w:cstheme="majorHAnsi"/>
                <w:sz w:val="23"/>
                <w:szCs w:val="23"/>
              </w:rPr>
              <w:t xml:space="preserve"> Valstybinė maisto ir veterinarijos tarnyba, Valstybinė energetikos reguliavimo tarnyba, kt. institucijos.</w:t>
            </w:r>
          </w:p>
        </w:tc>
      </w:tr>
    </w:tbl>
    <w:p w14:paraId="38C1C93E" w14:textId="3502D577" w:rsidR="000B6B68" w:rsidRDefault="000B6B68" w:rsidP="000B6B68">
      <w:pPr>
        <w:pStyle w:val="Heading1"/>
        <w:numPr>
          <w:ilvl w:val="0"/>
          <w:numId w:val="33"/>
        </w:numPr>
        <w:ind w:left="426" w:hanging="284"/>
        <w:rPr>
          <w:rFonts w:asciiTheme="majorHAnsi" w:hAnsiTheme="majorHAnsi" w:cstheme="majorHAnsi"/>
          <w:sz w:val="23"/>
          <w:szCs w:val="23"/>
        </w:rPr>
      </w:pPr>
      <w:bookmarkStart w:id="7" w:name="_Toc96082414"/>
      <w:bookmarkStart w:id="8" w:name="_Toc96082415"/>
      <w:bookmarkEnd w:id="7"/>
      <w:r>
        <w:rPr>
          <w:rFonts w:asciiTheme="majorHAnsi" w:hAnsiTheme="majorHAnsi" w:cstheme="majorHAnsi"/>
          <w:sz w:val="23"/>
          <w:szCs w:val="23"/>
        </w:rPr>
        <w:t>BENDROSIOS</w:t>
      </w:r>
      <w:r w:rsidRPr="0008109A">
        <w:rPr>
          <w:rFonts w:asciiTheme="majorHAnsi" w:hAnsiTheme="majorHAnsi" w:cstheme="majorHAnsi"/>
          <w:sz w:val="23"/>
          <w:szCs w:val="23"/>
        </w:rPr>
        <w:t xml:space="preserve"> </w:t>
      </w:r>
      <w:r w:rsidR="002E56A3" w:rsidRPr="0008109A">
        <w:rPr>
          <w:rFonts w:asciiTheme="majorHAnsi" w:hAnsiTheme="majorHAnsi" w:cstheme="majorHAnsi"/>
          <w:sz w:val="23"/>
          <w:szCs w:val="23"/>
        </w:rPr>
        <w:t>NUOSTATOS</w:t>
      </w:r>
      <w:bookmarkEnd w:id="8"/>
    </w:p>
    <w:p w14:paraId="46912234" w14:textId="59C7B3EF" w:rsidR="000B6B68" w:rsidRDefault="00497C24" w:rsidP="008F02EE">
      <w:pPr>
        <w:pStyle w:val="ListParagraph"/>
        <w:numPr>
          <w:ilvl w:val="1"/>
          <w:numId w:val="33"/>
        </w:numPr>
        <w:tabs>
          <w:tab w:val="left" w:pos="426"/>
        </w:tabs>
        <w:ind w:left="426" w:hanging="426"/>
        <w:jc w:val="both"/>
        <w:rPr>
          <w:rFonts w:asciiTheme="majorHAnsi" w:hAnsiTheme="majorHAnsi" w:cstheme="majorHAnsi"/>
          <w:sz w:val="23"/>
          <w:szCs w:val="23"/>
        </w:rPr>
      </w:pPr>
      <w:r>
        <w:rPr>
          <w:rFonts w:asciiTheme="majorHAnsi" w:hAnsiTheme="majorHAnsi" w:cstheme="majorHAnsi"/>
          <w:sz w:val="23"/>
          <w:szCs w:val="23"/>
        </w:rPr>
        <w:t>Ši Politika reglamentuoja UAB „Vilniaus vandenys“ valdysenos principus, valdysenos struktūrą</w:t>
      </w:r>
      <w:r w:rsidR="00484F49">
        <w:rPr>
          <w:rFonts w:asciiTheme="majorHAnsi" w:hAnsiTheme="majorHAnsi" w:cstheme="majorHAnsi"/>
          <w:sz w:val="23"/>
          <w:szCs w:val="23"/>
        </w:rPr>
        <w:t>, valdysenos organų bendradarbiavimą</w:t>
      </w:r>
      <w:r>
        <w:rPr>
          <w:rFonts w:asciiTheme="majorHAnsi" w:hAnsiTheme="majorHAnsi" w:cstheme="majorHAnsi"/>
          <w:sz w:val="23"/>
          <w:szCs w:val="23"/>
        </w:rPr>
        <w:t xml:space="preserve"> ir funkcijas. </w:t>
      </w:r>
    </w:p>
    <w:p w14:paraId="54A6F8D6" w14:textId="68CA3AA0" w:rsidR="00FB7F26" w:rsidRPr="008F02EE" w:rsidRDefault="00FB7F26" w:rsidP="008F02EE">
      <w:pPr>
        <w:pStyle w:val="ListParagraph"/>
        <w:numPr>
          <w:ilvl w:val="1"/>
          <w:numId w:val="33"/>
        </w:numPr>
        <w:tabs>
          <w:tab w:val="left" w:pos="426"/>
        </w:tabs>
        <w:ind w:left="426" w:right="-94" w:hanging="426"/>
        <w:jc w:val="both"/>
        <w:rPr>
          <w:rFonts w:asciiTheme="majorHAnsi" w:hAnsiTheme="majorHAnsi" w:cstheme="majorHAnsi"/>
          <w:sz w:val="23"/>
          <w:szCs w:val="23"/>
        </w:rPr>
      </w:pPr>
      <w:r>
        <w:rPr>
          <w:rFonts w:asciiTheme="majorHAnsi" w:hAnsiTheme="majorHAnsi" w:cstheme="majorHAnsi"/>
          <w:sz w:val="23"/>
          <w:szCs w:val="23"/>
        </w:rPr>
        <w:lastRenderedPageBreak/>
        <w:t xml:space="preserve">Bendrovės valdysenos struktūrą sudaro </w:t>
      </w:r>
      <w:r w:rsidRPr="0008109A">
        <w:rPr>
          <w:rFonts w:asciiTheme="majorHAnsi" w:hAnsiTheme="majorHAnsi" w:cstheme="majorHAnsi"/>
          <w:bCs/>
          <w:sz w:val="23"/>
          <w:szCs w:val="23"/>
        </w:rPr>
        <w:t>Bendrovės organai (visuotinis akcininkų susirinkimas, valdyba,</w:t>
      </w:r>
      <w:r>
        <w:rPr>
          <w:rFonts w:asciiTheme="majorHAnsi" w:hAnsiTheme="majorHAnsi" w:cstheme="majorHAnsi"/>
          <w:bCs/>
          <w:sz w:val="23"/>
          <w:szCs w:val="23"/>
        </w:rPr>
        <w:t xml:space="preserve"> </w:t>
      </w:r>
      <w:r w:rsidRPr="0008109A">
        <w:rPr>
          <w:rFonts w:asciiTheme="majorHAnsi" w:hAnsiTheme="majorHAnsi" w:cstheme="majorHAnsi"/>
          <w:bCs/>
          <w:sz w:val="23"/>
          <w:szCs w:val="23"/>
        </w:rPr>
        <w:t xml:space="preserve">vadovas), kurių </w:t>
      </w:r>
      <w:r w:rsidR="00151859">
        <w:rPr>
          <w:rFonts w:asciiTheme="majorHAnsi" w:hAnsiTheme="majorHAnsi" w:cstheme="majorHAnsi"/>
          <w:bCs/>
          <w:sz w:val="23"/>
          <w:szCs w:val="23"/>
        </w:rPr>
        <w:t>teisės ir pareigos</w:t>
      </w:r>
      <w:r w:rsidRPr="0008109A">
        <w:rPr>
          <w:rFonts w:asciiTheme="majorHAnsi" w:hAnsiTheme="majorHAnsi" w:cstheme="majorHAnsi"/>
          <w:bCs/>
          <w:sz w:val="23"/>
          <w:szCs w:val="23"/>
        </w:rPr>
        <w:t xml:space="preserve"> apibrėžtos teisės aktuose ir Bendrovės įstatuose</w:t>
      </w:r>
      <w:r>
        <w:rPr>
          <w:rFonts w:asciiTheme="majorHAnsi" w:hAnsiTheme="majorHAnsi" w:cstheme="majorHAnsi"/>
          <w:bCs/>
          <w:sz w:val="23"/>
          <w:szCs w:val="23"/>
        </w:rPr>
        <w:t>.</w:t>
      </w:r>
    </w:p>
    <w:p w14:paraId="6D7E940B" w14:textId="20FB8D33" w:rsidR="0042776A" w:rsidRPr="0042776A" w:rsidRDefault="0042776A" w:rsidP="008F02EE">
      <w:pPr>
        <w:pStyle w:val="Heading1"/>
        <w:ind w:left="142"/>
        <w:rPr>
          <w:rFonts w:asciiTheme="majorHAnsi" w:hAnsiTheme="majorHAnsi" w:cstheme="majorHAnsi"/>
          <w:sz w:val="23"/>
          <w:szCs w:val="23"/>
        </w:rPr>
      </w:pPr>
      <w:bookmarkStart w:id="9" w:name="_Toc96082416"/>
      <w:r w:rsidRPr="008F02EE">
        <w:rPr>
          <w:rFonts w:asciiTheme="majorHAnsi" w:hAnsiTheme="majorHAnsi" w:cstheme="majorHAnsi"/>
          <w:sz w:val="23"/>
          <w:szCs w:val="23"/>
        </w:rPr>
        <w:t>3. BENDROVĖS VALDYSENOS STRUKTŪRA</w:t>
      </w:r>
      <w:bookmarkEnd w:id="9"/>
      <w:r w:rsidRPr="008F02EE">
        <w:rPr>
          <w:rFonts w:asciiTheme="majorHAnsi" w:hAnsiTheme="majorHAnsi" w:cstheme="majorHAnsi"/>
          <w:sz w:val="23"/>
          <w:szCs w:val="23"/>
        </w:rPr>
        <w:t xml:space="preserve"> </w:t>
      </w:r>
    </w:p>
    <w:p w14:paraId="0F781D21" w14:textId="77777777" w:rsidR="00873C67" w:rsidRPr="0008109A" w:rsidRDefault="00873C67" w:rsidP="00F01C51">
      <w:pPr>
        <w:pStyle w:val="ListParagraph"/>
        <w:tabs>
          <w:tab w:val="left" w:pos="1134"/>
        </w:tabs>
        <w:ind w:left="567"/>
        <w:jc w:val="both"/>
        <w:rPr>
          <w:rFonts w:asciiTheme="majorHAnsi" w:hAnsiTheme="majorHAnsi" w:cstheme="majorHAnsi"/>
          <w:bCs/>
          <w:sz w:val="23"/>
          <w:szCs w:val="23"/>
        </w:rPr>
      </w:pPr>
    </w:p>
    <w:p w14:paraId="0CE5DF78" w14:textId="5416EF4F" w:rsidR="005A2346" w:rsidRPr="008F02EE" w:rsidRDefault="005A2346" w:rsidP="008F02EE">
      <w:pPr>
        <w:pStyle w:val="ListParagraph"/>
        <w:numPr>
          <w:ilvl w:val="1"/>
          <w:numId w:val="36"/>
        </w:numPr>
        <w:tabs>
          <w:tab w:val="left" w:pos="1134"/>
        </w:tabs>
        <w:jc w:val="both"/>
        <w:rPr>
          <w:rFonts w:asciiTheme="majorHAnsi" w:hAnsiTheme="majorHAnsi" w:cstheme="majorHAnsi"/>
          <w:color w:val="FF0000"/>
          <w:sz w:val="23"/>
          <w:szCs w:val="23"/>
        </w:rPr>
      </w:pPr>
      <w:r w:rsidRPr="008F02EE">
        <w:rPr>
          <w:rFonts w:asciiTheme="majorHAnsi" w:hAnsiTheme="majorHAnsi" w:cstheme="majorHAnsi"/>
          <w:sz w:val="23"/>
          <w:szCs w:val="23"/>
        </w:rPr>
        <w:t>UAB „Vilniaus vandenys“ yra didžiausia vandentvarkos įmonė Lietuvoje, Bendrovės akcijos priklauso Vilniaus miesto</w:t>
      </w:r>
      <w:r w:rsidR="00A60320" w:rsidRPr="008F02EE">
        <w:rPr>
          <w:rFonts w:asciiTheme="majorHAnsi" w:hAnsiTheme="majorHAnsi" w:cstheme="majorHAnsi"/>
          <w:sz w:val="23"/>
          <w:szCs w:val="23"/>
        </w:rPr>
        <w:t xml:space="preserve"> savivaldybei</w:t>
      </w:r>
      <w:r w:rsidRPr="008F02EE">
        <w:rPr>
          <w:rFonts w:asciiTheme="majorHAnsi" w:hAnsiTheme="majorHAnsi" w:cstheme="majorHAnsi"/>
          <w:sz w:val="23"/>
          <w:szCs w:val="23"/>
        </w:rPr>
        <w:t xml:space="preserve">, </w:t>
      </w:r>
      <w:r w:rsidR="004776DE" w:rsidRPr="008F02EE">
        <w:rPr>
          <w:rFonts w:asciiTheme="majorHAnsi" w:hAnsiTheme="majorHAnsi" w:cstheme="majorHAnsi"/>
          <w:sz w:val="23"/>
          <w:szCs w:val="23"/>
        </w:rPr>
        <w:t>Vilniaus, Švenčionių ir Šalčininkų rajon</w:t>
      </w:r>
      <w:r w:rsidR="00A60320" w:rsidRPr="008F02EE">
        <w:rPr>
          <w:rFonts w:asciiTheme="majorHAnsi" w:hAnsiTheme="majorHAnsi" w:cstheme="majorHAnsi"/>
          <w:sz w:val="23"/>
          <w:szCs w:val="23"/>
        </w:rPr>
        <w:t>ų</w:t>
      </w:r>
      <w:r w:rsidR="004776DE" w:rsidRPr="008F02EE">
        <w:rPr>
          <w:rFonts w:asciiTheme="majorHAnsi" w:hAnsiTheme="majorHAnsi" w:cstheme="majorHAnsi"/>
          <w:sz w:val="23"/>
          <w:szCs w:val="23"/>
        </w:rPr>
        <w:t xml:space="preserve"> savivaldybėms.</w:t>
      </w:r>
      <w:r w:rsidR="00936562">
        <w:rPr>
          <w:rFonts w:asciiTheme="majorHAnsi" w:hAnsiTheme="majorHAnsi" w:cstheme="majorHAnsi"/>
          <w:sz w:val="23"/>
          <w:szCs w:val="23"/>
        </w:rPr>
        <w:t xml:space="preserve"> </w:t>
      </w:r>
    </w:p>
    <w:p w14:paraId="6549D242" w14:textId="53D6AFF7" w:rsidR="004776DE" w:rsidRDefault="004776DE" w:rsidP="0042776A">
      <w:pPr>
        <w:pStyle w:val="ListParagraph"/>
        <w:numPr>
          <w:ilvl w:val="1"/>
          <w:numId w:val="36"/>
        </w:numPr>
        <w:tabs>
          <w:tab w:val="left" w:pos="1134"/>
        </w:tabs>
        <w:jc w:val="both"/>
        <w:rPr>
          <w:rFonts w:asciiTheme="majorHAnsi" w:hAnsiTheme="majorHAnsi" w:cstheme="majorHAnsi"/>
          <w:sz w:val="23"/>
          <w:szCs w:val="23"/>
        </w:rPr>
      </w:pPr>
      <w:r w:rsidRPr="0008109A">
        <w:rPr>
          <w:rFonts w:asciiTheme="majorHAnsi" w:hAnsiTheme="majorHAnsi" w:cstheme="majorHAnsi"/>
          <w:sz w:val="23"/>
          <w:szCs w:val="23"/>
        </w:rPr>
        <w:t>Bendrovės organai yra:</w:t>
      </w:r>
    </w:p>
    <w:p w14:paraId="1CCD9844" w14:textId="5A275703" w:rsidR="004776DE" w:rsidRPr="008F02EE" w:rsidRDefault="004776DE" w:rsidP="008F02EE">
      <w:pPr>
        <w:pStyle w:val="ListParagraph"/>
        <w:numPr>
          <w:ilvl w:val="2"/>
          <w:numId w:val="36"/>
        </w:numPr>
        <w:tabs>
          <w:tab w:val="left" w:pos="1134"/>
        </w:tabs>
        <w:jc w:val="both"/>
        <w:rPr>
          <w:rFonts w:asciiTheme="majorHAnsi" w:hAnsiTheme="majorHAnsi" w:cstheme="majorHAnsi"/>
          <w:color w:val="FF0000"/>
          <w:sz w:val="23"/>
          <w:szCs w:val="23"/>
        </w:rPr>
      </w:pPr>
      <w:r w:rsidRPr="008F02EE">
        <w:rPr>
          <w:rFonts w:asciiTheme="majorHAnsi" w:hAnsiTheme="majorHAnsi" w:cstheme="majorHAnsi"/>
          <w:b/>
          <w:bCs/>
          <w:sz w:val="23"/>
          <w:szCs w:val="23"/>
        </w:rPr>
        <w:t>Visuotinis akcininkų susirinkimas</w:t>
      </w:r>
      <w:r w:rsidR="009A6744" w:rsidRPr="008F02EE">
        <w:rPr>
          <w:rFonts w:asciiTheme="majorHAnsi" w:hAnsiTheme="majorHAnsi" w:cstheme="majorHAnsi"/>
          <w:sz w:val="23"/>
          <w:szCs w:val="23"/>
        </w:rPr>
        <w:t xml:space="preserve">. Akcininkų teises ir pareigas nustato Lietuvos Respublikos akcinių bendrovių įstatymas, kiti </w:t>
      </w:r>
      <w:r w:rsidR="00663408" w:rsidRPr="008F02EE">
        <w:rPr>
          <w:rFonts w:asciiTheme="majorHAnsi" w:hAnsiTheme="majorHAnsi" w:cstheme="majorHAnsi"/>
          <w:sz w:val="23"/>
          <w:szCs w:val="23"/>
        </w:rPr>
        <w:t>įstatymai</w:t>
      </w:r>
      <w:r w:rsidR="009A6744" w:rsidRPr="008F02EE">
        <w:rPr>
          <w:rFonts w:asciiTheme="majorHAnsi" w:hAnsiTheme="majorHAnsi" w:cstheme="majorHAnsi"/>
          <w:sz w:val="23"/>
          <w:szCs w:val="23"/>
        </w:rPr>
        <w:t xml:space="preserve"> bei Bendrovės įstatai.</w:t>
      </w:r>
      <w:r w:rsidR="00F1138E">
        <w:rPr>
          <w:rFonts w:asciiTheme="majorHAnsi" w:hAnsiTheme="majorHAnsi" w:cstheme="majorHAnsi"/>
          <w:sz w:val="23"/>
          <w:szCs w:val="23"/>
        </w:rPr>
        <w:t xml:space="preserve"> </w:t>
      </w:r>
    </w:p>
    <w:p w14:paraId="66D905D1" w14:textId="77777777" w:rsidR="00BC6ADA" w:rsidRPr="00BC6ADA" w:rsidRDefault="00BC6ADA" w:rsidP="00BC6ADA">
      <w:pPr>
        <w:pStyle w:val="ListParagraph"/>
        <w:tabs>
          <w:tab w:val="left" w:pos="1134"/>
        </w:tabs>
        <w:ind w:left="2016"/>
        <w:jc w:val="both"/>
        <w:rPr>
          <w:rFonts w:asciiTheme="majorHAnsi" w:hAnsiTheme="majorHAnsi" w:cstheme="majorHAnsi"/>
          <w:sz w:val="23"/>
          <w:szCs w:val="23"/>
        </w:rPr>
      </w:pPr>
    </w:p>
    <w:p w14:paraId="0AD32F30" w14:textId="7B745FD8" w:rsidR="00873C67" w:rsidRPr="008F02EE" w:rsidRDefault="004776DE" w:rsidP="008F02EE">
      <w:pPr>
        <w:pStyle w:val="ListParagraph"/>
        <w:numPr>
          <w:ilvl w:val="2"/>
          <w:numId w:val="36"/>
        </w:numPr>
        <w:tabs>
          <w:tab w:val="left" w:pos="1134"/>
        </w:tabs>
        <w:jc w:val="both"/>
        <w:rPr>
          <w:rFonts w:asciiTheme="majorHAnsi" w:hAnsiTheme="majorHAnsi" w:cstheme="majorHAnsi"/>
          <w:sz w:val="23"/>
          <w:szCs w:val="23"/>
        </w:rPr>
      </w:pPr>
      <w:r w:rsidRPr="008F02EE">
        <w:rPr>
          <w:rFonts w:asciiTheme="majorHAnsi" w:hAnsiTheme="majorHAnsi" w:cstheme="majorHAnsi"/>
          <w:b/>
          <w:bCs/>
          <w:sz w:val="23"/>
          <w:szCs w:val="23"/>
        </w:rPr>
        <w:t>Kolegialus valdymo organas – valdyba</w:t>
      </w:r>
      <w:r w:rsidR="00663408" w:rsidRPr="008F02EE">
        <w:rPr>
          <w:rFonts w:asciiTheme="majorHAnsi" w:hAnsiTheme="majorHAnsi" w:cstheme="majorHAnsi"/>
          <w:sz w:val="23"/>
          <w:szCs w:val="23"/>
        </w:rPr>
        <w:t xml:space="preserve">. </w:t>
      </w:r>
    </w:p>
    <w:p w14:paraId="57EDD055" w14:textId="78D280C4" w:rsidR="00873C67" w:rsidRPr="0008109A" w:rsidRDefault="00663408" w:rsidP="008F02EE">
      <w:pPr>
        <w:pStyle w:val="ListParagraph"/>
        <w:numPr>
          <w:ilvl w:val="3"/>
          <w:numId w:val="36"/>
        </w:numPr>
        <w:tabs>
          <w:tab w:val="left" w:pos="1134"/>
        </w:tabs>
        <w:jc w:val="both"/>
        <w:rPr>
          <w:rFonts w:asciiTheme="majorHAnsi" w:hAnsiTheme="majorHAnsi" w:cstheme="majorHAnsi"/>
          <w:sz w:val="23"/>
          <w:szCs w:val="23"/>
        </w:rPr>
      </w:pPr>
      <w:r w:rsidRPr="0008109A">
        <w:rPr>
          <w:rFonts w:asciiTheme="majorHAnsi" w:hAnsiTheme="majorHAnsi" w:cstheme="majorHAnsi"/>
          <w:sz w:val="23"/>
          <w:szCs w:val="23"/>
        </w:rPr>
        <w:t xml:space="preserve">Valdybą iš 7 narių 4-iems metams renka visuotinis akcininkų susirinkimas. </w:t>
      </w:r>
    </w:p>
    <w:p w14:paraId="0C2E3073" w14:textId="121D8770" w:rsidR="00873C67" w:rsidRPr="0008109A" w:rsidRDefault="00663408" w:rsidP="008F02EE">
      <w:pPr>
        <w:pStyle w:val="ListParagraph"/>
        <w:numPr>
          <w:ilvl w:val="3"/>
          <w:numId w:val="36"/>
        </w:numPr>
        <w:tabs>
          <w:tab w:val="left" w:pos="851"/>
        </w:tabs>
        <w:jc w:val="both"/>
        <w:rPr>
          <w:rFonts w:asciiTheme="majorHAnsi" w:hAnsiTheme="majorHAnsi" w:cstheme="majorHAnsi"/>
          <w:sz w:val="23"/>
          <w:szCs w:val="23"/>
        </w:rPr>
      </w:pPr>
      <w:r w:rsidRPr="0008109A">
        <w:rPr>
          <w:rFonts w:asciiTheme="majorHAnsi" w:hAnsiTheme="majorHAnsi" w:cstheme="majorHAnsi"/>
          <w:sz w:val="23"/>
          <w:szCs w:val="23"/>
        </w:rPr>
        <w:t xml:space="preserve">Valdybos teises ir pareigas nustato Lietuvos Respublikos akcinių bendrovių įstatymas, kiti įstatymai ir Bendrovės įstatai. </w:t>
      </w:r>
    </w:p>
    <w:p w14:paraId="4D691BDA" w14:textId="73095643" w:rsidR="00873C67" w:rsidRDefault="00663408">
      <w:pPr>
        <w:pStyle w:val="ListParagraph"/>
        <w:numPr>
          <w:ilvl w:val="3"/>
          <w:numId w:val="36"/>
        </w:numPr>
        <w:tabs>
          <w:tab w:val="left" w:pos="851"/>
        </w:tabs>
        <w:jc w:val="both"/>
        <w:rPr>
          <w:rFonts w:asciiTheme="majorHAnsi" w:hAnsiTheme="majorHAnsi" w:cstheme="majorHAnsi"/>
          <w:sz w:val="23"/>
          <w:szCs w:val="23"/>
        </w:rPr>
      </w:pPr>
      <w:r w:rsidRPr="0008109A">
        <w:rPr>
          <w:rFonts w:asciiTheme="majorHAnsi" w:hAnsiTheme="majorHAnsi" w:cstheme="majorHAnsi"/>
          <w:sz w:val="23"/>
          <w:szCs w:val="23"/>
        </w:rPr>
        <w:t>Valdybos darbo tvarką reglamentuoja Valdybos patvirtintas Valdybos darbo reglamentas.</w:t>
      </w:r>
      <w:r w:rsidR="009F303B" w:rsidRPr="0008109A">
        <w:rPr>
          <w:rFonts w:asciiTheme="majorHAnsi" w:hAnsiTheme="majorHAnsi" w:cstheme="majorHAnsi"/>
          <w:sz w:val="23"/>
          <w:szCs w:val="23"/>
        </w:rPr>
        <w:t xml:space="preserve"> </w:t>
      </w:r>
    </w:p>
    <w:p w14:paraId="326A1734" w14:textId="5F45BDF1" w:rsidR="009F303B" w:rsidRPr="0008109A" w:rsidRDefault="009F303B" w:rsidP="008F02EE">
      <w:pPr>
        <w:pStyle w:val="ListParagraph"/>
        <w:numPr>
          <w:ilvl w:val="3"/>
          <w:numId w:val="36"/>
        </w:numPr>
        <w:tabs>
          <w:tab w:val="left" w:pos="851"/>
        </w:tabs>
        <w:jc w:val="both"/>
        <w:rPr>
          <w:rFonts w:asciiTheme="majorHAnsi" w:hAnsiTheme="majorHAnsi" w:cstheme="majorHAnsi"/>
          <w:sz w:val="23"/>
          <w:szCs w:val="23"/>
        </w:rPr>
      </w:pPr>
      <w:r w:rsidRPr="0008109A">
        <w:rPr>
          <w:rFonts w:asciiTheme="majorHAnsi" w:hAnsiTheme="majorHAnsi" w:cstheme="majorHAnsi"/>
          <w:sz w:val="23"/>
          <w:szCs w:val="23"/>
        </w:rPr>
        <w:t xml:space="preserve">Siekiant užtikrinti veiksmingą vidaus kontrolės sistemą, Bendrovėje yra suformuotas Audito komitetas, kuris veikia kaip Valdybos patariamasis organas. Audito komiteto veiklos nuostatus tvirtina, narius skiria ir atšaukia Valdyba. Audito komiteto teises ir pareigas, funkcijas ir uždavinius ir darbo tvarką reglamentuoja Audito komiteto veiklos nuostatai. </w:t>
      </w:r>
    </w:p>
    <w:p w14:paraId="4196F145" w14:textId="77777777" w:rsidR="00873C67" w:rsidRPr="0008109A" w:rsidRDefault="00873C67" w:rsidP="00F01C51">
      <w:pPr>
        <w:pStyle w:val="ListParagraph"/>
        <w:tabs>
          <w:tab w:val="left" w:pos="1134"/>
        </w:tabs>
        <w:ind w:left="1134"/>
        <w:jc w:val="both"/>
        <w:rPr>
          <w:rFonts w:asciiTheme="majorHAnsi" w:hAnsiTheme="majorHAnsi" w:cstheme="majorHAnsi"/>
          <w:sz w:val="23"/>
          <w:szCs w:val="23"/>
        </w:rPr>
      </w:pPr>
    </w:p>
    <w:p w14:paraId="69EA9234" w14:textId="77777777" w:rsidR="00873C67" w:rsidRPr="0008109A" w:rsidRDefault="004776DE" w:rsidP="008F02EE">
      <w:pPr>
        <w:pStyle w:val="ListParagraph"/>
        <w:numPr>
          <w:ilvl w:val="2"/>
          <w:numId w:val="36"/>
        </w:numPr>
        <w:tabs>
          <w:tab w:val="left" w:pos="1134"/>
        </w:tabs>
        <w:jc w:val="both"/>
        <w:rPr>
          <w:rFonts w:asciiTheme="majorHAnsi" w:hAnsiTheme="majorHAnsi" w:cstheme="majorHAnsi"/>
          <w:sz w:val="23"/>
          <w:szCs w:val="23"/>
        </w:rPr>
      </w:pPr>
      <w:r w:rsidRPr="0008109A">
        <w:rPr>
          <w:rFonts w:asciiTheme="majorHAnsi" w:hAnsiTheme="majorHAnsi" w:cstheme="majorHAnsi"/>
          <w:b/>
          <w:bCs/>
          <w:sz w:val="23"/>
          <w:szCs w:val="23"/>
        </w:rPr>
        <w:t>Vienasmenis valdymo organas</w:t>
      </w:r>
      <w:r w:rsidRPr="0008109A">
        <w:rPr>
          <w:rFonts w:asciiTheme="majorHAnsi" w:hAnsiTheme="majorHAnsi" w:cstheme="majorHAnsi"/>
          <w:sz w:val="23"/>
          <w:szCs w:val="23"/>
        </w:rPr>
        <w:t xml:space="preserve"> </w:t>
      </w:r>
      <w:r w:rsidRPr="0008109A">
        <w:rPr>
          <w:rFonts w:asciiTheme="majorHAnsi" w:hAnsiTheme="majorHAnsi" w:cstheme="majorHAnsi"/>
          <w:b/>
          <w:bCs/>
          <w:sz w:val="23"/>
          <w:szCs w:val="23"/>
        </w:rPr>
        <w:t>– Bendrovės vadovas (generalinis direktorius).</w:t>
      </w:r>
      <w:r w:rsidR="00663408" w:rsidRPr="0008109A">
        <w:rPr>
          <w:rFonts w:asciiTheme="majorHAnsi" w:hAnsiTheme="majorHAnsi" w:cstheme="majorHAnsi"/>
          <w:sz w:val="23"/>
          <w:szCs w:val="23"/>
        </w:rPr>
        <w:t xml:space="preserve"> </w:t>
      </w:r>
    </w:p>
    <w:p w14:paraId="48C6DBF1" w14:textId="42EED355" w:rsidR="00873C67" w:rsidRPr="0008109A" w:rsidRDefault="00663408" w:rsidP="008F02EE">
      <w:pPr>
        <w:pStyle w:val="ListParagraph"/>
        <w:numPr>
          <w:ilvl w:val="3"/>
          <w:numId w:val="36"/>
        </w:numPr>
        <w:tabs>
          <w:tab w:val="left" w:pos="1134"/>
        </w:tabs>
        <w:jc w:val="both"/>
        <w:rPr>
          <w:rFonts w:asciiTheme="majorHAnsi" w:hAnsiTheme="majorHAnsi" w:cstheme="majorHAnsi"/>
          <w:sz w:val="23"/>
          <w:szCs w:val="23"/>
        </w:rPr>
      </w:pPr>
      <w:r w:rsidRPr="0008109A">
        <w:rPr>
          <w:rFonts w:asciiTheme="majorHAnsi" w:hAnsiTheme="majorHAnsi" w:cstheme="majorHAnsi"/>
          <w:sz w:val="23"/>
          <w:szCs w:val="23"/>
        </w:rPr>
        <w:t xml:space="preserve">Bendrovės vadovą renka ir atšaukia bei atleidžia iš pareigų, nustato jo atlyginimą, tvirtina pareiginius nuostatus, skatina jį ir skiria nuobaudas Bendrovės valdyba. </w:t>
      </w:r>
    </w:p>
    <w:p w14:paraId="2BB31C80" w14:textId="54ADA2B1" w:rsidR="004776DE" w:rsidRPr="0008109A" w:rsidRDefault="00663408" w:rsidP="008F02EE">
      <w:pPr>
        <w:pStyle w:val="ListParagraph"/>
        <w:numPr>
          <w:ilvl w:val="3"/>
          <w:numId w:val="36"/>
        </w:numPr>
        <w:tabs>
          <w:tab w:val="left" w:pos="1134"/>
        </w:tabs>
        <w:jc w:val="both"/>
        <w:rPr>
          <w:rFonts w:asciiTheme="majorHAnsi" w:hAnsiTheme="majorHAnsi" w:cstheme="majorHAnsi"/>
          <w:sz w:val="23"/>
          <w:szCs w:val="23"/>
        </w:rPr>
      </w:pPr>
      <w:r w:rsidRPr="0008109A">
        <w:rPr>
          <w:rFonts w:asciiTheme="majorHAnsi" w:hAnsiTheme="majorHAnsi" w:cstheme="majorHAnsi"/>
          <w:sz w:val="23"/>
          <w:szCs w:val="23"/>
        </w:rPr>
        <w:t>Bendrovės vadovas savo veikloje vadovaujasi įstatymais, kitais teisės aktais, Bendrovės įstatais, visuotinio akcininkų susirinkimo sprendimais, valdybos sprendimais ir pareiginiais nuostatais</w:t>
      </w:r>
      <w:r w:rsidR="00873C67" w:rsidRPr="0008109A">
        <w:rPr>
          <w:rFonts w:asciiTheme="majorHAnsi" w:hAnsiTheme="majorHAnsi" w:cstheme="majorHAnsi"/>
          <w:sz w:val="23"/>
          <w:szCs w:val="23"/>
        </w:rPr>
        <w:t>.</w:t>
      </w:r>
    </w:p>
    <w:p w14:paraId="2F6F0418" w14:textId="1BC06B12" w:rsidR="005876EF" w:rsidRPr="0008109A" w:rsidRDefault="001025C6" w:rsidP="008F02EE">
      <w:pPr>
        <w:pStyle w:val="Heading1"/>
        <w:numPr>
          <w:ilvl w:val="0"/>
          <w:numId w:val="36"/>
        </w:numPr>
        <w:rPr>
          <w:rFonts w:asciiTheme="majorHAnsi" w:hAnsiTheme="majorHAnsi" w:cstheme="majorHAnsi"/>
          <w:sz w:val="23"/>
          <w:szCs w:val="23"/>
        </w:rPr>
      </w:pPr>
      <w:bookmarkStart w:id="10" w:name="_Toc96082417"/>
      <w:bookmarkStart w:id="11" w:name="_Toc96082418"/>
      <w:bookmarkStart w:id="12" w:name="_Toc96082419"/>
      <w:bookmarkStart w:id="13" w:name="_Toc96082420"/>
      <w:bookmarkStart w:id="14" w:name="_Toc96082421"/>
      <w:bookmarkEnd w:id="10"/>
      <w:bookmarkEnd w:id="11"/>
      <w:bookmarkEnd w:id="12"/>
      <w:bookmarkEnd w:id="13"/>
      <w:r>
        <w:rPr>
          <w:rFonts w:asciiTheme="majorHAnsi" w:hAnsiTheme="majorHAnsi" w:cstheme="majorHAnsi"/>
          <w:sz w:val="23"/>
          <w:szCs w:val="23"/>
        </w:rPr>
        <w:t>VALDYSENOS</w:t>
      </w:r>
      <w:r w:rsidR="005876EF" w:rsidRPr="0008109A">
        <w:rPr>
          <w:rFonts w:asciiTheme="majorHAnsi" w:hAnsiTheme="majorHAnsi" w:cstheme="majorHAnsi"/>
          <w:sz w:val="23"/>
          <w:szCs w:val="23"/>
        </w:rPr>
        <w:t xml:space="preserve"> PRINCIPAI</w:t>
      </w:r>
      <w:bookmarkEnd w:id="14"/>
    </w:p>
    <w:p w14:paraId="50FCCCA2" w14:textId="77777777" w:rsidR="005876EF" w:rsidRPr="0008109A" w:rsidRDefault="005876EF" w:rsidP="00F01C51">
      <w:pPr>
        <w:tabs>
          <w:tab w:val="left" w:pos="1134"/>
        </w:tabs>
        <w:spacing w:line="240" w:lineRule="auto"/>
        <w:ind w:left="426"/>
        <w:jc w:val="both"/>
        <w:rPr>
          <w:rFonts w:asciiTheme="majorHAnsi" w:hAnsiTheme="majorHAnsi" w:cstheme="majorHAnsi"/>
          <w:b/>
          <w:sz w:val="23"/>
          <w:szCs w:val="23"/>
          <w:highlight w:val="yellow"/>
        </w:rPr>
      </w:pPr>
    </w:p>
    <w:p w14:paraId="0D433A5F" w14:textId="49109FCE" w:rsidR="005876EF" w:rsidRPr="008F2FF5" w:rsidRDefault="005876EF" w:rsidP="0042776A">
      <w:pPr>
        <w:pStyle w:val="ListParagraph"/>
        <w:numPr>
          <w:ilvl w:val="1"/>
          <w:numId w:val="36"/>
        </w:numPr>
        <w:autoSpaceDE w:val="0"/>
        <w:autoSpaceDN w:val="0"/>
        <w:adjustRightInd w:val="0"/>
        <w:jc w:val="both"/>
        <w:rPr>
          <w:rFonts w:asciiTheme="majorHAnsi" w:hAnsiTheme="majorHAnsi" w:cstheme="majorHAnsi"/>
          <w:sz w:val="23"/>
          <w:szCs w:val="23"/>
        </w:rPr>
      </w:pPr>
      <w:r w:rsidRPr="0008109A">
        <w:rPr>
          <w:rFonts w:asciiTheme="majorHAnsi" w:hAnsiTheme="majorHAnsi" w:cstheme="majorHAnsi"/>
          <w:b/>
          <w:bCs/>
          <w:sz w:val="23"/>
          <w:szCs w:val="23"/>
        </w:rPr>
        <w:t>Atvirumas ir skaidrumas</w:t>
      </w:r>
      <w:r w:rsidRPr="0008109A">
        <w:rPr>
          <w:rFonts w:asciiTheme="majorHAnsi" w:hAnsiTheme="majorHAnsi" w:cstheme="majorHAnsi"/>
          <w:sz w:val="23"/>
          <w:szCs w:val="23"/>
        </w:rPr>
        <w:t xml:space="preserve">. </w:t>
      </w:r>
      <w:r w:rsidR="001025C6">
        <w:rPr>
          <w:rFonts w:asciiTheme="majorHAnsi" w:hAnsiTheme="majorHAnsi" w:cstheme="majorHAnsi"/>
          <w:sz w:val="23"/>
          <w:szCs w:val="23"/>
        </w:rPr>
        <w:t>Valdysenos</w:t>
      </w:r>
      <w:r w:rsidRPr="0008109A">
        <w:rPr>
          <w:rFonts w:asciiTheme="majorHAnsi" w:hAnsiTheme="majorHAnsi" w:cstheme="majorHAnsi"/>
          <w:sz w:val="23"/>
          <w:szCs w:val="23"/>
        </w:rPr>
        <w:t xml:space="preserve"> sistema </w:t>
      </w:r>
      <w:r w:rsidR="00873C67" w:rsidRPr="0008109A">
        <w:rPr>
          <w:rFonts w:asciiTheme="majorHAnsi" w:hAnsiTheme="majorHAnsi" w:cstheme="majorHAnsi"/>
          <w:sz w:val="23"/>
          <w:szCs w:val="23"/>
        </w:rPr>
        <w:t>užtikrina</w:t>
      </w:r>
      <w:r w:rsidRPr="0008109A">
        <w:rPr>
          <w:rFonts w:asciiTheme="majorHAnsi" w:hAnsiTheme="majorHAnsi" w:cstheme="majorHAnsi"/>
          <w:sz w:val="23"/>
          <w:szCs w:val="23"/>
        </w:rPr>
        <w:t xml:space="preserve"> tinkamą ir tikslų informacijos apie Bendrovę atskleidimą, pateikiant finansinę, veiklos, valdymo, taip pat kitą suinteresuotoms šalims reikalingą atskleisti informaciją. </w:t>
      </w:r>
      <w:r w:rsidRPr="0080679F">
        <w:rPr>
          <w:rFonts w:asciiTheme="majorHAnsi" w:hAnsiTheme="majorHAnsi" w:cstheme="majorHAnsi"/>
          <w:sz w:val="23"/>
          <w:szCs w:val="23"/>
        </w:rPr>
        <w:t>Bendrovė siekia skaidrumo visose veiklos srityse ir laikosi nulinės tolerancijos korupcijai</w:t>
      </w:r>
      <w:r w:rsidR="00151859">
        <w:rPr>
          <w:rFonts w:asciiTheme="majorHAnsi" w:hAnsiTheme="majorHAnsi" w:cstheme="majorHAnsi"/>
          <w:sz w:val="23"/>
          <w:szCs w:val="23"/>
        </w:rPr>
        <w:t>.</w:t>
      </w:r>
    </w:p>
    <w:p w14:paraId="01E500BF" w14:textId="4F1D23FB" w:rsidR="00DF4463" w:rsidRPr="008F02EE" w:rsidRDefault="0092161F">
      <w:pPr>
        <w:pStyle w:val="ListParagraph"/>
        <w:numPr>
          <w:ilvl w:val="1"/>
          <w:numId w:val="36"/>
        </w:numPr>
        <w:autoSpaceDE w:val="0"/>
        <w:autoSpaceDN w:val="0"/>
        <w:adjustRightInd w:val="0"/>
        <w:jc w:val="both"/>
        <w:rPr>
          <w:rFonts w:asciiTheme="majorHAnsi" w:hAnsiTheme="majorHAnsi" w:cstheme="majorHAnsi"/>
          <w:sz w:val="23"/>
          <w:szCs w:val="23"/>
        </w:rPr>
      </w:pPr>
      <w:r w:rsidRPr="008F2FF5">
        <w:rPr>
          <w:rFonts w:asciiTheme="majorHAnsi" w:hAnsiTheme="majorHAnsi" w:cstheme="majorHAnsi"/>
          <w:b/>
          <w:bCs/>
          <w:sz w:val="23"/>
          <w:szCs w:val="23"/>
        </w:rPr>
        <w:t>Akcininkų lygiateisiškumo principas</w:t>
      </w:r>
      <w:r w:rsidRPr="008F02EE">
        <w:rPr>
          <w:rFonts w:asciiTheme="majorHAnsi" w:hAnsiTheme="majorHAnsi" w:cstheme="majorHAnsi"/>
          <w:sz w:val="23"/>
          <w:szCs w:val="23"/>
        </w:rPr>
        <w:t>.</w:t>
      </w:r>
      <w:r w:rsidR="00DF4463" w:rsidRPr="008F02EE">
        <w:rPr>
          <w:rFonts w:asciiTheme="majorHAnsi" w:hAnsiTheme="majorHAnsi" w:cstheme="majorHAnsi"/>
          <w:sz w:val="23"/>
          <w:szCs w:val="23"/>
        </w:rPr>
        <w:t xml:space="preserve"> Teisės aktuose ir Bendrovės įstatuose </w:t>
      </w:r>
      <w:r w:rsidR="00484F49" w:rsidRPr="008F02EE">
        <w:rPr>
          <w:rFonts w:asciiTheme="majorHAnsi" w:hAnsiTheme="majorHAnsi" w:cstheme="majorHAnsi"/>
          <w:sz w:val="23"/>
          <w:szCs w:val="23"/>
        </w:rPr>
        <w:t>įtvirtin</w:t>
      </w:r>
      <w:r w:rsidR="00DF4463" w:rsidRPr="008F02EE">
        <w:rPr>
          <w:rFonts w:asciiTheme="majorHAnsi" w:hAnsiTheme="majorHAnsi" w:cstheme="majorHAnsi"/>
          <w:sz w:val="23"/>
          <w:szCs w:val="23"/>
        </w:rPr>
        <w:t xml:space="preserve">tos akcininkų neturtinės teisės yra </w:t>
      </w:r>
      <w:r w:rsidR="00484F49" w:rsidRPr="008F02EE">
        <w:rPr>
          <w:rFonts w:asciiTheme="majorHAnsi" w:hAnsiTheme="majorHAnsi" w:cstheme="majorHAnsi"/>
          <w:sz w:val="23"/>
          <w:szCs w:val="23"/>
        </w:rPr>
        <w:t>užtikrinamos visiems akcininkams vienodai</w:t>
      </w:r>
      <w:r w:rsidR="0080679F">
        <w:rPr>
          <w:rFonts w:asciiTheme="majorHAnsi" w:hAnsiTheme="majorHAnsi" w:cstheme="majorHAnsi"/>
          <w:sz w:val="23"/>
          <w:szCs w:val="23"/>
        </w:rPr>
        <w:t>, nepaisant jų turimų akcijų skaičiaus</w:t>
      </w:r>
      <w:r w:rsidR="00484F49" w:rsidRPr="008F02EE">
        <w:rPr>
          <w:rFonts w:asciiTheme="majorHAnsi" w:hAnsiTheme="majorHAnsi" w:cstheme="majorHAnsi"/>
          <w:sz w:val="23"/>
          <w:szCs w:val="23"/>
        </w:rPr>
        <w:t xml:space="preserve"> </w:t>
      </w:r>
      <w:r w:rsidR="0080679F">
        <w:rPr>
          <w:rFonts w:asciiTheme="majorHAnsi" w:hAnsiTheme="majorHAnsi" w:cstheme="majorHAnsi"/>
          <w:sz w:val="23"/>
          <w:szCs w:val="23"/>
        </w:rPr>
        <w:t>(</w:t>
      </w:r>
      <w:r w:rsidR="00484F49" w:rsidRPr="008F02EE">
        <w:rPr>
          <w:rFonts w:asciiTheme="majorHAnsi" w:hAnsiTheme="majorHAnsi" w:cstheme="majorHAnsi"/>
          <w:sz w:val="23"/>
          <w:szCs w:val="23"/>
        </w:rPr>
        <w:t>išskyrus teisės aktuose numatytas išimtis</w:t>
      </w:r>
      <w:r w:rsidR="0080679F">
        <w:rPr>
          <w:rFonts w:asciiTheme="majorHAnsi" w:hAnsiTheme="majorHAnsi" w:cstheme="majorHAnsi"/>
          <w:sz w:val="23"/>
          <w:szCs w:val="23"/>
        </w:rPr>
        <w:t>)</w:t>
      </w:r>
      <w:r w:rsidR="00484F49" w:rsidRPr="008F02EE">
        <w:rPr>
          <w:rFonts w:asciiTheme="majorHAnsi" w:hAnsiTheme="majorHAnsi" w:cstheme="majorHAnsi"/>
          <w:sz w:val="23"/>
          <w:szCs w:val="23"/>
        </w:rPr>
        <w:t>.</w:t>
      </w:r>
    </w:p>
    <w:p w14:paraId="672307FB" w14:textId="3341DEF2" w:rsidR="005876EF" w:rsidRPr="0008109A" w:rsidRDefault="005876EF" w:rsidP="008F02EE">
      <w:pPr>
        <w:pStyle w:val="ListParagraph"/>
        <w:numPr>
          <w:ilvl w:val="1"/>
          <w:numId w:val="36"/>
        </w:numPr>
        <w:autoSpaceDE w:val="0"/>
        <w:autoSpaceDN w:val="0"/>
        <w:adjustRightInd w:val="0"/>
        <w:jc w:val="both"/>
        <w:rPr>
          <w:rFonts w:asciiTheme="majorHAnsi" w:hAnsiTheme="majorHAnsi" w:cstheme="majorHAnsi"/>
          <w:sz w:val="23"/>
          <w:szCs w:val="23"/>
        </w:rPr>
      </w:pPr>
      <w:r w:rsidRPr="0008109A">
        <w:rPr>
          <w:rFonts w:asciiTheme="majorHAnsi" w:hAnsiTheme="majorHAnsi" w:cstheme="majorHAnsi"/>
          <w:b/>
          <w:bCs/>
          <w:sz w:val="23"/>
          <w:szCs w:val="23"/>
        </w:rPr>
        <w:t>Suinteresuotųjų šalių vaidmuo</w:t>
      </w:r>
      <w:r w:rsidRPr="0008109A">
        <w:rPr>
          <w:rFonts w:asciiTheme="majorHAnsi" w:hAnsiTheme="majorHAnsi" w:cstheme="majorHAnsi"/>
          <w:sz w:val="23"/>
          <w:szCs w:val="23"/>
        </w:rPr>
        <w:t xml:space="preserve">. </w:t>
      </w:r>
      <w:r w:rsidR="001025C6">
        <w:rPr>
          <w:rFonts w:asciiTheme="majorHAnsi" w:hAnsiTheme="majorHAnsi" w:cstheme="majorHAnsi"/>
          <w:sz w:val="23"/>
          <w:szCs w:val="23"/>
        </w:rPr>
        <w:t>Valdysenos</w:t>
      </w:r>
      <w:r w:rsidRPr="0008109A">
        <w:rPr>
          <w:rFonts w:asciiTheme="majorHAnsi" w:hAnsiTheme="majorHAnsi" w:cstheme="majorHAnsi"/>
          <w:sz w:val="23"/>
          <w:szCs w:val="23"/>
        </w:rPr>
        <w:t xml:space="preserve"> sistema siekiama, kad būtų užtikrinamos </w:t>
      </w:r>
      <w:r w:rsidR="00873C67" w:rsidRPr="0008109A">
        <w:rPr>
          <w:rFonts w:asciiTheme="majorHAnsi" w:hAnsiTheme="majorHAnsi" w:cstheme="majorHAnsi"/>
          <w:sz w:val="23"/>
          <w:szCs w:val="23"/>
        </w:rPr>
        <w:t>s</w:t>
      </w:r>
      <w:r w:rsidRPr="0008109A">
        <w:rPr>
          <w:rFonts w:asciiTheme="majorHAnsi" w:hAnsiTheme="majorHAnsi" w:cstheme="majorHAnsi"/>
          <w:sz w:val="23"/>
          <w:szCs w:val="23"/>
        </w:rPr>
        <w:t>uinteresuotųjų šalių teisės ir įgyvendinami lūkesčiai, kylantys iš susitarimų ir teisinio reglamentavimo</w:t>
      </w:r>
      <w:r w:rsidR="0080679F">
        <w:rPr>
          <w:rFonts w:asciiTheme="majorHAnsi" w:hAnsiTheme="majorHAnsi" w:cstheme="majorHAnsi"/>
          <w:sz w:val="23"/>
          <w:szCs w:val="23"/>
        </w:rPr>
        <w:t>.</w:t>
      </w:r>
    </w:p>
    <w:p w14:paraId="45F60E3C" w14:textId="0112C255" w:rsidR="005876EF" w:rsidRPr="0008109A" w:rsidRDefault="005876EF" w:rsidP="008F02EE">
      <w:pPr>
        <w:pStyle w:val="ListParagraph"/>
        <w:numPr>
          <w:ilvl w:val="1"/>
          <w:numId w:val="36"/>
        </w:numPr>
        <w:autoSpaceDE w:val="0"/>
        <w:autoSpaceDN w:val="0"/>
        <w:adjustRightInd w:val="0"/>
        <w:jc w:val="both"/>
        <w:rPr>
          <w:rFonts w:asciiTheme="majorHAnsi" w:hAnsiTheme="majorHAnsi" w:cstheme="majorHAnsi"/>
          <w:sz w:val="23"/>
          <w:szCs w:val="23"/>
        </w:rPr>
      </w:pPr>
      <w:r w:rsidRPr="0008109A">
        <w:rPr>
          <w:rFonts w:asciiTheme="majorHAnsi" w:hAnsiTheme="majorHAnsi" w:cstheme="majorHAnsi"/>
          <w:b/>
          <w:bCs/>
          <w:sz w:val="23"/>
          <w:szCs w:val="23"/>
        </w:rPr>
        <w:t>Valdymo organų atsakomybė ir atskaitomybė</w:t>
      </w:r>
      <w:r w:rsidRPr="0008109A">
        <w:rPr>
          <w:rFonts w:asciiTheme="majorHAnsi" w:hAnsiTheme="majorHAnsi" w:cstheme="majorHAnsi"/>
          <w:sz w:val="23"/>
          <w:szCs w:val="23"/>
        </w:rPr>
        <w:t xml:space="preserve">. </w:t>
      </w:r>
      <w:r w:rsidR="001025C6">
        <w:rPr>
          <w:rFonts w:asciiTheme="majorHAnsi" w:hAnsiTheme="majorHAnsi" w:cstheme="majorHAnsi"/>
          <w:sz w:val="23"/>
          <w:szCs w:val="23"/>
        </w:rPr>
        <w:t>Valdysenos</w:t>
      </w:r>
      <w:r w:rsidRPr="0008109A">
        <w:rPr>
          <w:rFonts w:asciiTheme="majorHAnsi" w:hAnsiTheme="majorHAnsi" w:cstheme="majorHAnsi"/>
          <w:sz w:val="23"/>
          <w:szCs w:val="23"/>
        </w:rPr>
        <w:t xml:space="preserve"> sistema užtikrina, kad Bendrovės valdymo organai tinkamai vykdo savo funkcijas ir yra atskaitingi </w:t>
      </w:r>
      <w:r w:rsidR="008642F2" w:rsidRPr="0008109A">
        <w:rPr>
          <w:rFonts w:asciiTheme="majorHAnsi" w:hAnsiTheme="majorHAnsi" w:cstheme="majorHAnsi"/>
          <w:sz w:val="23"/>
          <w:szCs w:val="23"/>
        </w:rPr>
        <w:t xml:space="preserve">Bendrovės </w:t>
      </w:r>
      <w:r w:rsidRPr="0008109A">
        <w:rPr>
          <w:rFonts w:asciiTheme="majorHAnsi" w:hAnsiTheme="majorHAnsi" w:cstheme="majorHAnsi"/>
          <w:sz w:val="23"/>
          <w:szCs w:val="23"/>
        </w:rPr>
        <w:t>akcininkams.</w:t>
      </w:r>
    </w:p>
    <w:p w14:paraId="0D12867C" w14:textId="2ADAE07D" w:rsidR="005876EF" w:rsidRPr="0099450A" w:rsidRDefault="005876EF" w:rsidP="008F02EE">
      <w:pPr>
        <w:pStyle w:val="ListParagraph"/>
        <w:numPr>
          <w:ilvl w:val="1"/>
          <w:numId w:val="36"/>
        </w:numPr>
        <w:autoSpaceDE w:val="0"/>
        <w:autoSpaceDN w:val="0"/>
        <w:adjustRightInd w:val="0"/>
        <w:jc w:val="both"/>
        <w:rPr>
          <w:rFonts w:asciiTheme="majorHAnsi" w:hAnsiTheme="majorHAnsi" w:cstheme="majorHAnsi"/>
          <w:sz w:val="23"/>
          <w:szCs w:val="23"/>
        </w:rPr>
      </w:pPr>
      <w:r w:rsidRPr="0008109A">
        <w:rPr>
          <w:rFonts w:asciiTheme="majorHAnsi" w:hAnsiTheme="majorHAnsi" w:cstheme="majorHAnsi"/>
          <w:b/>
          <w:bCs/>
          <w:sz w:val="23"/>
          <w:szCs w:val="23"/>
        </w:rPr>
        <w:t>Darnus vystymasis</w:t>
      </w:r>
      <w:r w:rsidRPr="0008109A">
        <w:rPr>
          <w:rFonts w:asciiTheme="majorHAnsi" w:hAnsiTheme="majorHAnsi" w:cstheme="majorHAnsi"/>
          <w:sz w:val="23"/>
          <w:szCs w:val="23"/>
        </w:rPr>
        <w:t xml:space="preserve">. </w:t>
      </w:r>
      <w:r w:rsidR="001025C6">
        <w:rPr>
          <w:rFonts w:asciiTheme="majorHAnsi" w:hAnsiTheme="majorHAnsi" w:cstheme="majorHAnsi"/>
          <w:sz w:val="23"/>
          <w:szCs w:val="23"/>
        </w:rPr>
        <w:t>Valdysenos</w:t>
      </w:r>
      <w:r w:rsidR="00005B2A" w:rsidRPr="0008109A">
        <w:rPr>
          <w:rFonts w:asciiTheme="majorHAnsi" w:hAnsiTheme="majorHAnsi" w:cstheme="majorHAnsi"/>
          <w:sz w:val="23"/>
          <w:szCs w:val="23"/>
        </w:rPr>
        <w:t xml:space="preserve"> politika grindžiama </w:t>
      </w:r>
      <w:r w:rsidR="004072B1" w:rsidRPr="0008109A">
        <w:rPr>
          <w:rFonts w:asciiTheme="majorHAnsi" w:hAnsiTheme="majorHAnsi" w:cstheme="majorHAnsi"/>
          <w:sz w:val="23"/>
          <w:szCs w:val="23"/>
        </w:rPr>
        <w:t>B</w:t>
      </w:r>
      <w:r w:rsidR="00005B2A" w:rsidRPr="0008109A">
        <w:rPr>
          <w:rFonts w:asciiTheme="majorHAnsi" w:hAnsiTheme="majorHAnsi" w:cstheme="majorHAnsi"/>
          <w:sz w:val="23"/>
          <w:szCs w:val="23"/>
        </w:rPr>
        <w:t xml:space="preserve">endrovės misija, vizija, vertybėmis ir strateginėmis veiklos kryptimis. </w:t>
      </w:r>
      <w:r w:rsidRPr="0008109A">
        <w:rPr>
          <w:rFonts w:asciiTheme="majorHAnsi" w:hAnsiTheme="majorHAnsi" w:cstheme="majorHAnsi"/>
          <w:sz w:val="23"/>
          <w:szCs w:val="23"/>
        </w:rPr>
        <w:t xml:space="preserve">Bendrovės </w:t>
      </w:r>
      <w:r w:rsidR="001025C6">
        <w:rPr>
          <w:rFonts w:asciiTheme="majorHAnsi" w:hAnsiTheme="majorHAnsi" w:cstheme="majorHAnsi"/>
          <w:sz w:val="23"/>
          <w:szCs w:val="23"/>
        </w:rPr>
        <w:t>valdysenos</w:t>
      </w:r>
      <w:r w:rsidRPr="0008109A">
        <w:rPr>
          <w:rFonts w:asciiTheme="majorHAnsi" w:hAnsiTheme="majorHAnsi" w:cstheme="majorHAnsi"/>
          <w:sz w:val="23"/>
          <w:szCs w:val="23"/>
        </w:rPr>
        <w:t xml:space="preserve"> sistema užtikrina Bendrovės įsipareigojimą veikloje nuosekliai ir kryptingai siekti tvarios veiklos vystymo tikslų, išreikštų aiškiais rodikliais (KPI).</w:t>
      </w:r>
      <w:r w:rsidR="0027652C" w:rsidRPr="0008109A">
        <w:rPr>
          <w:rFonts w:asciiTheme="majorHAnsi" w:hAnsiTheme="majorHAnsi" w:cstheme="majorHAnsi"/>
          <w:sz w:val="23"/>
          <w:szCs w:val="23"/>
        </w:rPr>
        <w:t xml:space="preserve"> </w:t>
      </w:r>
    </w:p>
    <w:p w14:paraId="0E3E3C6D" w14:textId="4A86106C" w:rsidR="00663408" w:rsidRPr="0008109A" w:rsidRDefault="00663408" w:rsidP="008F02EE">
      <w:pPr>
        <w:pStyle w:val="Heading1"/>
        <w:numPr>
          <w:ilvl w:val="0"/>
          <w:numId w:val="36"/>
        </w:numPr>
        <w:rPr>
          <w:rFonts w:asciiTheme="majorHAnsi" w:hAnsiTheme="majorHAnsi" w:cstheme="majorHAnsi"/>
          <w:sz w:val="23"/>
          <w:szCs w:val="23"/>
        </w:rPr>
      </w:pPr>
      <w:bookmarkStart w:id="15" w:name="_Toc96082422"/>
      <w:r w:rsidRPr="0008109A">
        <w:rPr>
          <w:rFonts w:asciiTheme="majorHAnsi" w:hAnsiTheme="majorHAnsi" w:cstheme="majorHAnsi"/>
          <w:sz w:val="23"/>
          <w:szCs w:val="23"/>
        </w:rPr>
        <w:t>B</w:t>
      </w:r>
      <w:r w:rsidR="003B6CB4" w:rsidRPr="0008109A">
        <w:rPr>
          <w:rFonts w:asciiTheme="majorHAnsi" w:hAnsiTheme="majorHAnsi" w:cstheme="majorHAnsi"/>
          <w:sz w:val="23"/>
          <w:szCs w:val="23"/>
        </w:rPr>
        <w:t xml:space="preserve">ENDROVĖS </w:t>
      </w:r>
      <w:r w:rsidR="00932138">
        <w:rPr>
          <w:rFonts w:asciiTheme="majorHAnsi" w:hAnsiTheme="majorHAnsi" w:cstheme="majorHAnsi"/>
          <w:sz w:val="23"/>
          <w:szCs w:val="23"/>
        </w:rPr>
        <w:t xml:space="preserve">VALDYSENOS </w:t>
      </w:r>
      <w:r w:rsidR="00736FBD" w:rsidRPr="00736FBD">
        <w:rPr>
          <w:rFonts w:asciiTheme="majorHAnsi" w:hAnsiTheme="majorHAnsi" w:cstheme="majorHAnsi"/>
          <w:sz w:val="23"/>
          <w:szCs w:val="23"/>
        </w:rPr>
        <w:t>ORGANŲ</w:t>
      </w:r>
      <w:r w:rsidR="00736FBD">
        <w:rPr>
          <w:rFonts w:asciiTheme="majorHAnsi" w:hAnsiTheme="majorHAnsi" w:cstheme="majorHAnsi"/>
          <w:sz w:val="23"/>
          <w:szCs w:val="23"/>
        </w:rPr>
        <w:t xml:space="preserve"> </w:t>
      </w:r>
      <w:r w:rsidR="003976EA">
        <w:rPr>
          <w:rFonts w:asciiTheme="majorHAnsi" w:hAnsiTheme="majorHAnsi" w:cstheme="majorHAnsi"/>
          <w:sz w:val="23"/>
          <w:szCs w:val="23"/>
        </w:rPr>
        <w:t xml:space="preserve">SVARBIAUSIŲ </w:t>
      </w:r>
      <w:r w:rsidR="00932138">
        <w:rPr>
          <w:rFonts w:asciiTheme="majorHAnsi" w:hAnsiTheme="majorHAnsi" w:cstheme="majorHAnsi"/>
          <w:sz w:val="23"/>
          <w:szCs w:val="23"/>
        </w:rPr>
        <w:t>FUN</w:t>
      </w:r>
      <w:r w:rsidR="003976EA">
        <w:rPr>
          <w:rFonts w:asciiTheme="majorHAnsi" w:hAnsiTheme="majorHAnsi" w:cstheme="majorHAnsi"/>
          <w:sz w:val="23"/>
          <w:szCs w:val="23"/>
        </w:rPr>
        <w:t>K</w:t>
      </w:r>
      <w:r w:rsidR="00932138">
        <w:rPr>
          <w:rFonts w:asciiTheme="majorHAnsi" w:hAnsiTheme="majorHAnsi" w:cstheme="majorHAnsi"/>
          <w:sz w:val="23"/>
          <w:szCs w:val="23"/>
        </w:rPr>
        <w:t>CIJŲ PASISKIRSTYMAS</w:t>
      </w:r>
      <w:bookmarkEnd w:id="15"/>
    </w:p>
    <w:p w14:paraId="230626D5" w14:textId="7989D62E" w:rsidR="00663408" w:rsidRPr="0008109A" w:rsidRDefault="00663408" w:rsidP="00F01C51">
      <w:pPr>
        <w:tabs>
          <w:tab w:val="left" w:pos="1134"/>
        </w:tabs>
        <w:spacing w:line="240" w:lineRule="auto"/>
        <w:jc w:val="both"/>
        <w:rPr>
          <w:rFonts w:asciiTheme="majorHAnsi" w:hAnsiTheme="majorHAnsi" w:cstheme="majorHAnsi"/>
          <w:b/>
          <w:bCs/>
          <w:sz w:val="23"/>
          <w:szCs w:val="23"/>
        </w:rPr>
      </w:pPr>
    </w:p>
    <w:p w14:paraId="38F2DECD" w14:textId="48484098" w:rsidR="00932138" w:rsidRPr="008F02EE" w:rsidRDefault="00932138" w:rsidP="00932138">
      <w:pPr>
        <w:pStyle w:val="ListParagraph"/>
        <w:numPr>
          <w:ilvl w:val="1"/>
          <w:numId w:val="36"/>
        </w:numPr>
        <w:tabs>
          <w:tab w:val="left" w:pos="142"/>
          <w:tab w:val="left" w:pos="851"/>
        </w:tabs>
        <w:jc w:val="both"/>
        <w:rPr>
          <w:rFonts w:asciiTheme="majorHAnsi" w:hAnsiTheme="majorHAnsi" w:cstheme="majorHAnsi"/>
          <w:b/>
          <w:sz w:val="23"/>
          <w:szCs w:val="23"/>
        </w:rPr>
      </w:pPr>
      <w:r w:rsidRPr="0008109A">
        <w:rPr>
          <w:rFonts w:asciiTheme="majorHAnsi" w:hAnsiTheme="majorHAnsi" w:cstheme="majorHAnsi"/>
          <w:bCs/>
          <w:sz w:val="23"/>
          <w:szCs w:val="23"/>
        </w:rPr>
        <w:lastRenderedPageBreak/>
        <w:t>Bendrovės akcininkai</w:t>
      </w:r>
      <w:r w:rsidRPr="0008109A">
        <w:rPr>
          <w:rFonts w:asciiTheme="majorHAnsi" w:hAnsiTheme="majorHAnsi" w:cstheme="majorHAnsi"/>
          <w:b/>
          <w:sz w:val="23"/>
          <w:szCs w:val="23"/>
        </w:rPr>
        <w:t xml:space="preserve"> </w:t>
      </w:r>
      <w:r w:rsidRPr="0008109A">
        <w:rPr>
          <w:rFonts w:asciiTheme="majorHAnsi" w:hAnsiTheme="majorHAnsi" w:cstheme="majorHAnsi"/>
          <w:color w:val="000000"/>
          <w:sz w:val="23"/>
          <w:szCs w:val="23"/>
        </w:rPr>
        <w:t>ne rečiau kaip kas 4 metus pateikia Bendrovei lūkesčių raštą, kurio tikslas – nustatyti akcininko (savivaldybių) lūkesčius, tikslus ir jų matavimo rodiklius, susijusius su Bendrove ir prisidedančius prie savivaldybių strateginiuose planavimo dokumentuose numatytų tikslų pasiekimo.</w:t>
      </w:r>
    </w:p>
    <w:p w14:paraId="43BFB7AC" w14:textId="485F5E0B" w:rsidR="00D24D0E" w:rsidRPr="00D24D0E" w:rsidRDefault="009E5660">
      <w:pPr>
        <w:pStyle w:val="ListParagraph"/>
        <w:numPr>
          <w:ilvl w:val="1"/>
          <w:numId w:val="36"/>
        </w:numPr>
        <w:tabs>
          <w:tab w:val="left" w:pos="142"/>
          <w:tab w:val="left" w:pos="851"/>
        </w:tabs>
        <w:jc w:val="both"/>
        <w:rPr>
          <w:rFonts w:asciiTheme="majorHAnsi" w:hAnsiTheme="majorHAnsi" w:cstheme="majorHAnsi"/>
          <w:b/>
          <w:sz w:val="23"/>
          <w:szCs w:val="23"/>
        </w:rPr>
      </w:pPr>
      <w:r w:rsidRPr="008F02EE">
        <w:rPr>
          <w:rFonts w:asciiTheme="majorHAnsi" w:hAnsiTheme="majorHAnsi" w:cstheme="majorHAnsi"/>
          <w:sz w:val="23"/>
          <w:szCs w:val="23"/>
        </w:rPr>
        <w:t xml:space="preserve">Valdyba, tvirtindama/atnaujindama Bendrovės strategiją, </w:t>
      </w:r>
      <w:r w:rsidR="006C15CD" w:rsidRPr="008F02EE">
        <w:rPr>
          <w:rFonts w:asciiTheme="majorHAnsi" w:hAnsiTheme="majorHAnsi" w:cstheme="majorHAnsi"/>
          <w:sz w:val="23"/>
          <w:szCs w:val="23"/>
        </w:rPr>
        <w:t xml:space="preserve">nustatydama Bendrovės ilgalaikius ir trumpalaikius </w:t>
      </w:r>
      <w:r w:rsidRPr="008F02EE">
        <w:rPr>
          <w:rFonts w:asciiTheme="majorHAnsi" w:hAnsiTheme="majorHAnsi" w:cstheme="majorHAnsi"/>
          <w:sz w:val="23"/>
          <w:szCs w:val="23"/>
        </w:rPr>
        <w:t>tikslus, vadovaujasi akcininkų lūkesčių raštu.</w:t>
      </w:r>
      <w:r w:rsidR="006C15CD" w:rsidRPr="0080679F">
        <w:rPr>
          <w:rFonts w:asciiTheme="majorHAnsi" w:hAnsiTheme="majorHAnsi" w:cstheme="majorHAnsi"/>
          <w:sz w:val="23"/>
          <w:szCs w:val="23"/>
        </w:rPr>
        <w:t xml:space="preserve"> </w:t>
      </w:r>
      <w:r w:rsidR="00D24D0E">
        <w:rPr>
          <w:rFonts w:asciiTheme="majorHAnsi" w:hAnsiTheme="majorHAnsi" w:cstheme="majorHAnsi"/>
          <w:sz w:val="23"/>
          <w:szCs w:val="23"/>
        </w:rPr>
        <w:t>Valdyba analizuoja informaciją apie Bendrovės veiklos strategijos įgyvendinimą, analizuoja ir vertina Bendrovės metinių finansinių ataskaitų rinkinį bei pelno (nuostolių) paskirstymo projektą ir kartu su Bendrovės metiniu pranešimu teikia visuotiniam akcininkų susirinkimui.</w:t>
      </w:r>
    </w:p>
    <w:p w14:paraId="52E5A7EB" w14:textId="7FE9B488" w:rsidR="009E5660" w:rsidRPr="008F02EE" w:rsidRDefault="006C15CD">
      <w:pPr>
        <w:pStyle w:val="ListParagraph"/>
        <w:numPr>
          <w:ilvl w:val="1"/>
          <w:numId w:val="36"/>
        </w:numPr>
        <w:tabs>
          <w:tab w:val="left" w:pos="142"/>
          <w:tab w:val="left" w:pos="851"/>
        </w:tabs>
        <w:jc w:val="both"/>
        <w:rPr>
          <w:rFonts w:asciiTheme="majorHAnsi" w:hAnsiTheme="majorHAnsi" w:cstheme="majorHAnsi"/>
          <w:b/>
          <w:sz w:val="23"/>
          <w:szCs w:val="23"/>
        </w:rPr>
      </w:pPr>
      <w:r w:rsidRPr="00845BB1">
        <w:rPr>
          <w:rFonts w:asciiTheme="majorHAnsi" w:hAnsiTheme="majorHAnsi" w:cstheme="majorHAnsi"/>
          <w:sz w:val="23"/>
          <w:szCs w:val="23"/>
        </w:rPr>
        <w:t>Bendrovės veiklos tikslai ir jų įgyvendinimui reikalingi ištekliai aptariami ir tvirtinami Valdyboje.</w:t>
      </w:r>
      <w:r w:rsidR="00411ED7">
        <w:rPr>
          <w:rFonts w:asciiTheme="majorHAnsi" w:hAnsiTheme="majorHAnsi" w:cstheme="majorHAnsi"/>
          <w:sz w:val="23"/>
          <w:szCs w:val="23"/>
        </w:rPr>
        <w:t xml:space="preserve"> Valdybos patvirtinti Bendrovės tikslai ir jų įgyvendinimui reikalingi ištekliai iškomunikuojami ir perkeliami į tikslus struktūriniams Padaliniams bei jų darbuotojams.</w:t>
      </w:r>
    </w:p>
    <w:p w14:paraId="7C303773" w14:textId="66103B37" w:rsidR="00932138" w:rsidRPr="008F02EE" w:rsidRDefault="006C15CD">
      <w:pPr>
        <w:pStyle w:val="ListParagraph"/>
        <w:numPr>
          <w:ilvl w:val="1"/>
          <w:numId w:val="36"/>
        </w:numPr>
        <w:tabs>
          <w:tab w:val="left" w:pos="142"/>
          <w:tab w:val="left" w:pos="851"/>
        </w:tabs>
        <w:jc w:val="both"/>
        <w:rPr>
          <w:rFonts w:asciiTheme="majorHAnsi" w:hAnsiTheme="majorHAnsi" w:cstheme="majorHAnsi"/>
          <w:b/>
          <w:sz w:val="23"/>
          <w:szCs w:val="23"/>
        </w:rPr>
      </w:pPr>
      <w:r w:rsidRPr="0008109A">
        <w:rPr>
          <w:rFonts w:asciiTheme="majorHAnsi" w:hAnsiTheme="majorHAnsi" w:cstheme="majorHAnsi"/>
          <w:sz w:val="23"/>
          <w:szCs w:val="23"/>
        </w:rPr>
        <w:t>Nustatytų tikslų įgyvendinimo kontrolė užtikrinama atliekant reguliarią nustatytų tikslų įgyvendinimo stebėseną ir laiku priimant sprendimus, susijusius su korekciniais veiksmais</w:t>
      </w:r>
      <w:r>
        <w:rPr>
          <w:rFonts w:asciiTheme="majorHAnsi" w:hAnsiTheme="majorHAnsi" w:cstheme="majorHAnsi"/>
          <w:sz w:val="23"/>
          <w:szCs w:val="23"/>
        </w:rPr>
        <w:t>.</w:t>
      </w:r>
      <w:r w:rsidR="003976EA">
        <w:rPr>
          <w:rFonts w:asciiTheme="majorHAnsi" w:hAnsiTheme="majorHAnsi" w:cstheme="majorHAnsi"/>
          <w:sz w:val="23"/>
          <w:szCs w:val="23"/>
        </w:rPr>
        <w:t xml:space="preserve"> </w:t>
      </w:r>
      <w:r w:rsidR="00932138" w:rsidRPr="008F02EE">
        <w:rPr>
          <w:rFonts w:asciiTheme="majorHAnsi" w:hAnsiTheme="majorHAnsi" w:cstheme="majorHAnsi"/>
          <w:sz w:val="23"/>
          <w:szCs w:val="23"/>
        </w:rPr>
        <w:t>Pasibaigus kalendoriniams metams, Bendrovei keltų veiklos tikslų vykdymą įvertina ir tvirtina Bendrovės valdyba.</w:t>
      </w:r>
    </w:p>
    <w:p w14:paraId="2182142C" w14:textId="10E4770F" w:rsidR="006C15CD" w:rsidRPr="008F02EE" w:rsidRDefault="00411ED7">
      <w:pPr>
        <w:pStyle w:val="ListParagraph"/>
        <w:numPr>
          <w:ilvl w:val="1"/>
          <w:numId w:val="36"/>
        </w:numPr>
        <w:tabs>
          <w:tab w:val="left" w:pos="142"/>
          <w:tab w:val="left" w:pos="851"/>
        </w:tabs>
        <w:jc w:val="both"/>
        <w:rPr>
          <w:rFonts w:asciiTheme="majorHAnsi" w:hAnsiTheme="majorHAnsi" w:cstheme="majorHAnsi"/>
          <w:b/>
          <w:sz w:val="23"/>
          <w:szCs w:val="23"/>
        </w:rPr>
      </w:pPr>
      <w:r>
        <w:rPr>
          <w:rFonts w:asciiTheme="majorHAnsi" w:hAnsiTheme="majorHAnsi" w:cstheme="majorHAnsi"/>
          <w:sz w:val="23"/>
          <w:szCs w:val="23"/>
        </w:rPr>
        <w:t>Bendrovės vadovas yra atsakingas už Bendrovės veiklos organizavimą ir jos tikslų įgyvendinimą. V</w:t>
      </w:r>
      <w:r w:rsidR="006C15CD">
        <w:rPr>
          <w:rFonts w:asciiTheme="majorHAnsi" w:hAnsiTheme="majorHAnsi" w:cstheme="majorHAnsi"/>
          <w:sz w:val="23"/>
          <w:szCs w:val="23"/>
        </w:rPr>
        <w:t>aldyba prižiūri Bendrovės vadovo veiklą, svarsto, ar vadovas tinka eiti pareigas, jeigu Bendrovė dirba nuostolingai.</w:t>
      </w:r>
      <w:r>
        <w:rPr>
          <w:rFonts w:asciiTheme="majorHAnsi" w:hAnsiTheme="majorHAnsi" w:cstheme="majorHAnsi"/>
          <w:sz w:val="23"/>
          <w:szCs w:val="23"/>
        </w:rPr>
        <w:t xml:space="preserve"> </w:t>
      </w:r>
    </w:p>
    <w:p w14:paraId="14DF5DD6" w14:textId="2ADEF5CE" w:rsidR="00411ED7" w:rsidRPr="008F02EE" w:rsidRDefault="00411ED7" w:rsidP="008F02EE">
      <w:pPr>
        <w:pStyle w:val="ListParagraph"/>
        <w:numPr>
          <w:ilvl w:val="1"/>
          <w:numId w:val="36"/>
        </w:numPr>
        <w:tabs>
          <w:tab w:val="left" w:pos="142"/>
          <w:tab w:val="left" w:pos="851"/>
        </w:tabs>
        <w:jc w:val="both"/>
        <w:rPr>
          <w:rFonts w:asciiTheme="majorHAnsi" w:hAnsiTheme="majorHAnsi" w:cstheme="majorHAnsi"/>
          <w:b/>
          <w:sz w:val="23"/>
          <w:szCs w:val="23"/>
        </w:rPr>
      </w:pPr>
      <w:r>
        <w:rPr>
          <w:rFonts w:asciiTheme="majorHAnsi" w:hAnsiTheme="majorHAnsi" w:cstheme="majorHAnsi"/>
          <w:sz w:val="23"/>
          <w:szCs w:val="23"/>
        </w:rPr>
        <w:t xml:space="preserve">Bendrovės Audito komitetas teikia Valdybai </w:t>
      </w:r>
      <w:r w:rsidR="00D24D0E">
        <w:rPr>
          <w:rFonts w:asciiTheme="majorHAnsi" w:hAnsiTheme="majorHAnsi" w:cstheme="majorHAnsi"/>
          <w:sz w:val="23"/>
          <w:szCs w:val="23"/>
        </w:rPr>
        <w:t>periodines</w:t>
      </w:r>
      <w:r>
        <w:rPr>
          <w:rFonts w:asciiTheme="majorHAnsi" w:hAnsiTheme="majorHAnsi" w:cstheme="majorHAnsi"/>
          <w:sz w:val="23"/>
          <w:szCs w:val="23"/>
        </w:rPr>
        <w:t xml:space="preserve"> </w:t>
      </w:r>
      <w:r w:rsidR="00D24D0E">
        <w:rPr>
          <w:rFonts w:asciiTheme="majorHAnsi" w:hAnsiTheme="majorHAnsi" w:cstheme="majorHAnsi"/>
          <w:sz w:val="23"/>
          <w:szCs w:val="23"/>
        </w:rPr>
        <w:t xml:space="preserve">ir metines </w:t>
      </w:r>
      <w:r>
        <w:rPr>
          <w:rFonts w:asciiTheme="majorHAnsi" w:hAnsiTheme="majorHAnsi" w:cstheme="majorHAnsi"/>
          <w:sz w:val="23"/>
          <w:szCs w:val="23"/>
        </w:rPr>
        <w:t xml:space="preserve">ataskaitas apie Audito komiteto veiklą. </w:t>
      </w:r>
    </w:p>
    <w:p w14:paraId="37EA95A7" w14:textId="56C71FA0" w:rsidR="00663408" w:rsidRPr="0008109A" w:rsidRDefault="002F0A0F" w:rsidP="008F02EE">
      <w:pPr>
        <w:pStyle w:val="ListParagraph"/>
        <w:numPr>
          <w:ilvl w:val="1"/>
          <w:numId w:val="36"/>
        </w:numPr>
        <w:tabs>
          <w:tab w:val="left" w:pos="1134"/>
        </w:tabs>
        <w:jc w:val="both"/>
        <w:rPr>
          <w:rFonts w:asciiTheme="majorHAnsi" w:hAnsiTheme="majorHAnsi" w:cstheme="majorHAnsi"/>
          <w:b/>
          <w:bCs/>
          <w:sz w:val="23"/>
          <w:szCs w:val="23"/>
        </w:rPr>
      </w:pPr>
      <w:r w:rsidRPr="0008109A">
        <w:rPr>
          <w:rFonts w:asciiTheme="majorHAnsi" w:hAnsiTheme="majorHAnsi" w:cstheme="majorHAnsi"/>
          <w:sz w:val="23"/>
          <w:szCs w:val="23"/>
        </w:rPr>
        <w:t xml:space="preserve">Bendrovės organizacinė struktūra formuojama atsižvelgiant į Bendrovės strateginius tikslus, išlaikant nuolatinę Bendrovės parengtį tinkamai vykdyti nepertraukiamą veiklą, siekiant suteikti klientams aukščiausios kokybės paslaugas. </w:t>
      </w:r>
      <w:r w:rsidR="00663408" w:rsidRPr="0008109A">
        <w:rPr>
          <w:rFonts w:asciiTheme="majorHAnsi" w:hAnsiTheme="majorHAnsi" w:cstheme="majorHAnsi"/>
          <w:sz w:val="23"/>
          <w:szCs w:val="23"/>
        </w:rPr>
        <w:t>Bendrovės organizacin</w:t>
      </w:r>
      <w:r w:rsidR="0063344F" w:rsidRPr="0008109A">
        <w:rPr>
          <w:rFonts w:asciiTheme="majorHAnsi" w:hAnsiTheme="majorHAnsi" w:cstheme="majorHAnsi"/>
          <w:sz w:val="23"/>
          <w:szCs w:val="23"/>
        </w:rPr>
        <w:t>ę</w:t>
      </w:r>
      <w:r w:rsidR="00663408" w:rsidRPr="0008109A">
        <w:rPr>
          <w:rFonts w:asciiTheme="majorHAnsi" w:hAnsiTheme="majorHAnsi" w:cstheme="majorHAnsi"/>
          <w:sz w:val="23"/>
          <w:szCs w:val="23"/>
        </w:rPr>
        <w:t xml:space="preserve"> struktūr</w:t>
      </w:r>
      <w:r w:rsidR="0063344F" w:rsidRPr="0008109A">
        <w:rPr>
          <w:rFonts w:asciiTheme="majorHAnsi" w:hAnsiTheme="majorHAnsi" w:cstheme="majorHAnsi"/>
          <w:sz w:val="23"/>
          <w:szCs w:val="23"/>
        </w:rPr>
        <w:t>ą</w:t>
      </w:r>
      <w:r w:rsidRPr="0008109A">
        <w:rPr>
          <w:rFonts w:asciiTheme="majorHAnsi" w:hAnsiTheme="majorHAnsi" w:cstheme="majorHAnsi"/>
          <w:sz w:val="23"/>
          <w:szCs w:val="23"/>
        </w:rPr>
        <w:t>, taip pat etatų skaičių ir pareigybių sąrašą</w:t>
      </w:r>
      <w:r w:rsidR="001F2B65" w:rsidRPr="0008109A">
        <w:rPr>
          <w:rFonts w:asciiTheme="majorHAnsi" w:hAnsiTheme="majorHAnsi" w:cstheme="majorHAnsi"/>
          <w:sz w:val="23"/>
          <w:szCs w:val="23"/>
        </w:rPr>
        <w:t>,</w:t>
      </w:r>
      <w:r w:rsidR="00663408" w:rsidRPr="0008109A">
        <w:rPr>
          <w:rFonts w:asciiTheme="majorHAnsi" w:hAnsiTheme="majorHAnsi" w:cstheme="majorHAnsi"/>
          <w:sz w:val="23"/>
          <w:szCs w:val="23"/>
        </w:rPr>
        <w:t xml:space="preserve"> tvirtina Bedrovės valdyb</w:t>
      </w:r>
      <w:r w:rsidR="0063344F" w:rsidRPr="0008109A">
        <w:rPr>
          <w:rFonts w:asciiTheme="majorHAnsi" w:hAnsiTheme="majorHAnsi" w:cstheme="majorHAnsi"/>
          <w:sz w:val="23"/>
          <w:szCs w:val="23"/>
        </w:rPr>
        <w:t>a</w:t>
      </w:r>
      <w:r w:rsidR="00663408" w:rsidRPr="0008109A">
        <w:rPr>
          <w:rFonts w:asciiTheme="majorHAnsi" w:hAnsiTheme="majorHAnsi" w:cstheme="majorHAnsi"/>
          <w:sz w:val="23"/>
          <w:szCs w:val="23"/>
        </w:rPr>
        <w:t>,</w:t>
      </w:r>
      <w:r w:rsidR="003976EA">
        <w:rPr>
          <w:rFonts w:asciiTheme="majorHAnsi" w:hAnsiTheme="majorHAnsi" w:cstheme="majorHAnsi"/>
          <w:sz w:val="23"/>
          <w:szCs w:val="23"/>
        </w:rPr>
        <w:t xml:space="preserve"> organizacinė </w:t>
      </w:r>
      <w:r w:rsidRPr="0008109A">
        <w:rPr>
          <w:rFonts w:asciiTheme="majorHAnsi" w:hAnsiTheme="majorHAnsi" w:cstheme="majorHAnsi"/>
          <w:sz w:val="23"/>
          <w:szCs w:val="23"/>
        </w:rPr>
        <w:t>struktūra</w:t>
      </w:r>
      <w:r w:rsidR="00FF4381" w:rsidRPr="0008109A">
        <w:rPr>
          <w:rFonts w:asciiTheme="majorHAnsi" w:hAnsiTheme="majorHAnsi" w:cstheme="majorHAnsi"/>
          <w:sz w:val="23"/>
          <w:szCs w:val="23"/>
        </w:rPr>
        <w:t xml:space="preserve"> </w:t>
      </w:r>
      <w:r w:rsidR="00663408" w:rsidRPr="0008109A">
        <w:rPr>
          <w:rFonts w:asciiTheme="majorHAnsi" w:hAnsiTheme="majorHAnsi" w:cstheme="majorHAnsi"/>
          <w:sz w:val="23"/>
          <w:szCs w:val="23"/>
        </w:rPr>
        <w:t>detalizuojama Bendrovės generalinio direktoriaus</w:t>
      </w:r>
      <w:r w:rsidR="00FF4381" w:rsidRPr="0008109A">
        <w:rPr>
          <w:rFonts w:asciiTheme="majorHAnsi" w:hAnsiTheme="majorHAnsi" w:cstheme="majorHAnsi"/>
          <w:sz w:val="23"/>
          <w:szCs w:val="23"/>
        </w:rPr>
        <w:t xml:space="preserve"> įsakymu ir</w:t>
      </w:r>
      <w:r w:rsidR="00663408" w:rsidRPr="0008109A">
        <w:rPr>
          <w:rFonts w:asciiTheme="majorHAnsi" w:hAnsiTheme="majorHAnsi" w:cstheme="majorHAnsi"/>
          <w:sz w:val="23"/>
          <w:szCs w:val="23"/>
        </w:rPr>
        <w:t xml:space="preserve"> </w:t>
      </w:r>
      <w:r w:rsidR="00FF4381" w:rsidRPr="0008109A">
        <w:rPr>
          <w:rFonts w:asciiTheme="majorHAnsi" w:hAnsiTheme="majorHAnsi" w:cstheme="majorHAnsi"/>
          <w:sz w:val="23"/>
          <w:szCs w:val="23"/>
        </w:rPr>
        <w:t>j</w:t>
      </w:r>
      <w:r w:rsidR="00663408" w:rsidRPr="0008109A">
        <w:rPr>
          <w:rFonts w:asciiTheme="majorHAnsi" w:hAnsiTheme="majorHAnsi" w:cstheme="majorHAnsi"/>
          <w:sz w:val="23"/>
          <w:szCs w:val="23"/>
        </w:rPr>
        <w:t>a siek</w:t>
      </w:r>
      <w:r w:rsidR="00DF1C61" w:rsidRPr="0008109A">
        <w:rPr>
          <w:rFonts w:asciiTheme="majorHAnsi" w:hAnsiTheme="majorHAnsi" w:cstheme="majorHAnsi"/>
          <w:sz w:val="23"/>
          <w:szCs w:val="23"/>
        </w:rPr>
        <w:t>i</w:t>
      </w:r>
      <w:r w:rsidR="00663408" w:rsidRPr="0008109A">
        <w:rPr>
          <w:rFonts w:asciiTheme="majorHAnsi" w:hAnsiTheme="majorHAnsi" w:cstheme="majorHAnsi"/>
          <w:sz w:val="23"/>
          <w:szCs w:val="23"/>
        </w:rPr>
        <w:t xml:space="preserve">ama vykdyti Bendrovės įstatuose numatytas veiklas, atitinkančias teisės aktų, </w:t>
      </w:r>
      <w:r w:rsidR="0027652C" w:rsidRPr="0008109A">
        <w:rPr>
          <w:rFonts w:asciiTheme="majorHAnsi" w:hAnsiTheme="majorHAnsi" w:cstheme="majorHAnsi"/>
          <w:sz w:val="23"/>
          <w:szCs w:val="23"/>
        </w:rPr>
        <w:t>s</w:t>
      </w:r>
      <w:r w:rsidR="00663408" w:rsidRPr="0008109A">
        <w:rPr>
          <w:rFonts w:asciiTheme="majorHAnsi" w:hAnsiTheme="majorHAnsi" w:cstheme="majorHAnsi"/>
          <w:sz w:val="23"/>
          <w:szCs w:val="23"/>
        </w:rPr>
        <w:t>uinteresuotų šalių reikalavimus bei lūkesčius</w:t>
      </w:r>
      <w:r w:rsidR="0063344F" w:rsidRPr="0008109A">
        <w:rPr>
          <w:rFonts w:asciiTheme="majorHAnsi" w:hAnsiTheme="majorHAnsi" w:cstheme="majorHAnsi"/>
          <w:sz w:val="23"/>
          <w:szCs w:val="23"/>
        </w:rPr>
        <w:t>.</w:t>
      </w:r>
      <w:r w:rsidRPr="0008109A">
        <w:rPr>
          <w:rFonts w:asciiTheme="majorHAnsi" w:hAnsiTheme="majorHAnsi" w:cstheme="majorHAnsi"/>
          <w:sz w:val="23"/>
          <w:szCs w:val="23"/>
        </w:rPr>
        <w:t xml:space="preserve"> </w:t>
      </w:r>
    </w:p>
    <w:p w14:paraId="09DE0FF7" w14:textId="6CC97651" w:rsidR="006079AE" w:rsidRPr="008F02EE" w:rsidRDefault="00862A85" w:rsidP="008F02EE">
      <w:pPr>
        <w:pStyle w:val="ListParagraph"/>
        <w:numPr>
          <w:ilvl w:val="1"/>
          <w:numId w:val="36"/>
        </w:numPr>
        <w:tabs>
          <w:tab w:val="left" w:pos="142"/>
          <w:tab w:val="left" w:pos="851"/>
        </w:tabs>
        <w:jc w:val="both"/>
        <w:rPr>
          <w:rFonts w:asciiTheme="majorHAnsi" w:hAnsiTheme="majorHAnsi" w:cstheme="majorHAnsi"/>
          <w:sz w:val="23"/>
          <w:szCs w:val="23"/>
        </w:rPr>
      </w:pPr>
      <w:r w:rsidRPr="008F02EE">
        <w:rPr>
          <w:rFonts w:asciiTheme="majorHAnsi" w:hAnsiTheme="majorHAnsi" w:cstheme="majorHAnsi"/>
          <w:sz w:val="23"/>
          <w:szCs w:val="23"/>
          <w:shd w:val="clear" w:color="auto" w:fill="FFFFFF"/>
        </w:rPr>
        <w:t>Bendrovės valdyba tvirtina aukščiausio lygmens Bendrovės vidaus teisės aktus</w:t>
      </w:r>
      <w:r w:rsidR="007C40B4" w:rsidRPr="008F02EE">
        <w:rPr>
          <w:rFonts w:asciiTheme="majorHAnsi" w:hAnsiTheme="majorHAnsi" w:cstheme="majorHAnsi"/>
          <w:sz w:val="23"/>
          <w:szCs w:val="23"/>
          <w:shd w:val="clear" w:color="auto" w:fill="FFFFFF"/>
        </w:rPr>
        <w:t>, numatančius pagrindines Bendrovės veiklos kryptis, principus, kuria</w:t>
      </w:r>
      <w:r w:rsidR="003976EA">
        <w:rPr>
          <w:rFonts w:asciiTheme="majorHAnsi" w:hAnsiTheme="majorHAnsi" w:cstheme="majorHAnsi"/>
          <w:sz w:val="23"/>
          <w:szCs w:val="23"/>
          <w:shd w:val="clear" w:color="auto" w:fill="FFFFFF"/>
        </w:rPr>
        <w:t>i</w:t>
      </w:r>
      <w:r w:rsidR="007C40B4" w:rsidRPr="008F02EE">
        <w:rPr>
          <w:rFonts w:asciiTheme="majorHAnsi" w:hAnsiTheme="majorHAnsi" w:cstheme="majorHAnsi"/>
          <w:sz w:val="23"/>
          <w:szCs w:val="23"/>
          <w:shd w:val="clear" w:color="auto" w:fill="FFFFFF"/>
        </w:rPr>
        <w:t xml:space="preserve">s Bendrovė vadovaujasi, numatydama veiksmus atitinkamose srityse - </w:t>
      </w:r>
      <w:r w:rsidR="007C40B4">
        <w:rPr>
          <w:rFonts w:asciiTheme="majorHAnsi" w:hAnsiTheme="majorHAnsi" w:cstheme="majorHAnsi"/>
          <w:sz w:val="23"/>
          <w:szCs w:val="23"/>
          <w:shd w:val="clear" w:color="auto" w:fill="FFFFFF"/>
        </w:rPr>
        <w:t>p</w:t>
      </w:r>
      <w:r w:rsidRPr="008F02EE">
        <w:rPr>
          <w:rFonts w:asciiTheme="majorHAnsi" w:hAnsiTheme="majorHAnsi" w:cstheme="majorHAnsi"/>
          <w:sz w:val="23"/>
          <w:szCs w:val="23"/>
          <w:shd w:val="clear" w:color="auto" w:fill="FFFFFF"/>
        </w:rPr>
        <w:t xml:space="preserve">olitikas, </w:t>
      </w:r>
      <w:r w:rsidR="007C40B4">
        <w:rPr>
          <w:rFonts w:asciiTheme="majorHAnsi" w:hAnsiTheme="majorHAnsi" w:cstheme="majorHAnsi"/>
          <w:sz w:val="23"/>
          <w:szCs w:val="23"/>
          <w:shd w:val="clear" w:color="auto" w:fill="FFFFFF"/>
        </w:rPr>
        <w:t>k</w:t>
      </w:r>
      <w:r w:rsidRPr="008F02EE">
        <w:rPr>
          <w:rFonts w:asciiTheme="majorHAnsi" w:hAnsiTheme="majorHAnsi" w:cstheme="majorHAnsi"/>
          <w:sz w:val="23"/>
          <w:szCs w:val="23"/>
          <w:shd w:val="clear" w:color="auto" w:fill="FFFFFF"/>
        </w:rPr>
        <w:t xml:space="preserve">odeksus, </w:t>
      </w:r>
      <w:r w:rsidR="007C40B4">
        <w:rPr>
          <w:rFonts w:asciiTheme="majorHAnsi" w:hAnsiTheme="majorHAnsi" w:cstheme="majorHAnsi"/>
          <w:sz w:val="23"/>
          <w:szCs w:val="23"/>
          <w:shd w:val="clear" w:color="auto" w:fill="FFFFFF"/>
        </w:rPr>
        <w:t>g</w:t>
      </w:r>
      <w:r w:rsidRPr="008F02EE">
        <w:rPr>
          <w:rFonts w:asciiTheme="majorHAnsi" w:hAnsiTheme="majorHAnsi" w:cstheme="majorHAnsi"/>
          <w:sz w:val="23"/>
          <w:szCs w:val="23"/>
          <w:shd w:val="clear" w:color="auto" w:fill="FFFFFF"/>
        </w:rPr>
        <w:t>aires</w:t>
      </w:r>
      <w:r w:rsidR="007C40B4" w:rsidRPr="008F02EE">
        <w:rPr>
          <w:rFonts w:asciiTheme="majorHAnsi" w:hAnsiTheme="majorHAnsi" w:cstheme="majorHAnsi"/>
          <w:sz w:val="23"/>
          <w:szCs w:val="23"/>
          <w:shd w:val="clear" w:color="auto" w:fill="FFFFFF"/>
        </w:rPr>
        <w:t xml:space="preserve"> -</w:t>
      </w:r>
      <w:r w:rsidRPr="008F02EE">
        <w:rPr>
          <w:rFonts w:asciiTheme="majorHAnsi" w:hAnsiTheme="majorHAnsi" w:cstheme="majorHAnsi"/>
          <w:sz w:val="23"/>
          <w:szCs w:val="23"/>
          <w:shd w:val="clear" w:color="auto" w:fill="FFFFFF"/>
        </w:rPr>
        <w:t xml:space="preserve"> kuri</w:t>
      </w:r>
      <w:r w:rsidR="009A0D0C" w:rsidRPr="008F02EE">
        <w:rPr>
          <w:rFonts w:asciiTheme="majorHAnsi" w:hAnsiTheme="majorHAnsi" w:cstheme="majorHAnsi"/>
          <w:sz w:val="23"/>
          <w:szCs w:val="23"/>
          <w:shd w:val="clear" w:color="auto" w:fill="FFFFFF"/>
        </w:rPr>
        <w:t>ų nuostatos detalizuojamos žemesnio lygmens Bendrovės vidaus teisės aktuose. Valdyba atlieka šių vidaus teisės aktų įgyvendinimo stebėseną</w:t>
      </w:r>
      <w:r w:rsidR="007C40B4" w:rsidRPr="008F02EE">
        <w:rPr>
          <w:rFonts w:asciiTheme="majorHAnsi" w:hAnsiTheme="majorHAnsi" w:cstheme="majorHAnsi"/>
          <w:sz w:val="23"/>
          <w:szCs w:val="23"/>
          <w:shd w:val="clear" w:color="auto" w:fill="FFFFFF"/>
        </w:rPr>
        <w:t>, reguliariai peržiūri ir esant poreikiui atnaujina.</w:t>
      </w:r>
    </w:p>
    <w:p w14:paraId="01B7E629" w14:textId="4634471D" w:rsidR="00CD4A6D" w:rsidRPr="00411ED7" w:rsidRDefault="006C15CD" w:rsidP="008F02EE">
      <w:pPr>
        <w:pStyle w:val="Heading1"/>
        <w:numPr>
          <w:ilvl w:val="0"/>
          <w:numId w:val="36"/>
        </w:numPr>
        <w:rPr>
          <w:rFonts w:asciiTheme="majorHAnsi" w:hAnsiTheme="majorHAnsi" w:cstheme="majorHAnsi"/>
          <w:sz w:val="23"/>
          <w:szCs w:val="23"/>
        </w:rPr>
      </w:pPr>
      <w:bookmarkStart w:id="16" w:name="_Toc96082423"/>
      <w:r w:rsidRPr="00151859">
        <w:rPr>
          <w:rFonts w:asciiTheme="majorHAnsi" w:hAnsiTheme="majorHAnsi" w:cstheme="majorHAnsi"/>
          <w:sz w:val="23"/>
          <w:szCs w:val="23"/>
        </w:rPr>
        <w:t>VALDYSENOS</w:t>
      </w:r>
      <w:r w:rsidRPr="008F02EE">
        <w:rPr>
          <w:rFonts w:asciiTheme="majorHAnsi" w:hAnsiTheme="majorHAnsi" w:cstheme="majorHAnsi"/>
          <w:sz w:val="23"/>
          <w:szCs w:val="23"/>
        </w:rPr>
        <w:t xml:space="preserve"> ORGANŲ</w:t>
      </w:r>
      <w:bookmarkEnd w:id="16"/>
      <w:r w:rsidRPr="008F02EE">
        <w:rPr>
          <w:rFonts w:asciiTheme="majorHAnsi" w:hAnsiTheme="majorHAnsi" w:cstheme="majorHAnsi"/>
          <w:b w:val="0"/>
          <w:bCs w:val="0"/>
          <w:sz w:val="23"/>
          <w:szCs w:val="23"/>
        </w:rPr>
        <w:t xml:space="preserve"> </w:t>
      </w:r>
      <w:bookmarkStart w:id="17" w:name="_Toc96082424"/>
      <w:bookmarkStart w:id="18" w:name="_Toc96082425"/>
      <w:bookmarkStart w:id="19" w:name="_Toc96082426"/>
      <w:bookmarkStart w:id="20" w:name="_Toc96082427"/>
      <w:bookmarkStart w:id="21" w:name="_Toc96082428"/>
      <w:bookmarkStart w:id="22" w:name="_Toc96082429"/>
      <w:bookmarkStart w:id="23" w:name="_Toc96082430"/>
      <w:bookmarkStart w:id="24" w:name="_Toc96082431"/>
      <w:bookmarkStart w:id="25" w:name="_Toc96082432"/>
      <w:bookmarkStart w:id="26" w:name="_Toc96082433"/>
      <w:bookmarkEnd w:id="17"/>
      <w:bookmarkEnd w:id="18"/>
      <w:bookmarkEnd w:id="19"/>
      <w:bookmarkEnd w:id="20"/>
      <w:bookmarkEnd w:id="21"/>
      <w:bookmarkEnd w:id="22"/>
      <w:bookmarkEnd w:id="23"/>
      <w:bookmarkEnd w:id="24"/>
      <w:bookmarkEnd w:id="25"/>
      <w:r w:rsidR="00CD4A6D" w:rsidRPr="00411ED7">
        <w:rPr>
          <w:rFonts w:asciiTheme="majorHAnsi" w:hAnsiTheme="majorHAnsi" w:cstheme="majorHAnsi"/>
          <w:sz w:val="23"/>
          <w:szCs w:val="23"/>
        </w:rPr>
        <w:t>BENDRADARBIAVIMO FORMOS</w:t>
      </w:r>
      <w:bookmarkEnd w:id="26"/>
    </w:p>
    <w:p w14:paraId="27F33C72" w14:textId="3962A154" w:rsidR="00CD4A6D" w:rsidRPr="00411ED7" w:rsidRDefault="00CD4A6D" w:rsidP="00CD4A6D">
      <w:pPr>
        <w:pStyle w:val="ListParagraph"/>
        <w:tabs>
          <w:tab w:val="left" w:pos="142"/>
          <w:tab w:val="left" w:pos="851"/>
        </w:tabs>
        <w:jc w:val="both"/>
        <w:rPr>
          <w:rFonts w:asciiTheme="majorHAnsi" w:hAnsiTheme="majorHAnsi" w:cstheme="majorHAnsi"/>
          <w:b/>
          <w:sz w:val="23"/>
          <w:szCs w:val="23"/>
        </w:rPr>
      </w:pPr>
    </w:p>
    <w:p w14:paraId="17D3EB09" w14:textId="4C8E3C6F" w:rsidR="00CD4A6D" w:rsidRPr="00411ED7" w:rsidRDefault="00CD4A6D" w:rsidP="008F02EE">
      <w:pPr>
        <w:pStyle w:val="ListParagraph"/>
        <w:numPr>
          <w:ilvl w:val="1"/>
          <w:numId w:val="36"/>
        </w:numPr>
        <w:tabs>
          <w:tab w:val="left" w:pos="142"/>
          <w:tab w:val="left" w:pos="851"/>
        </w:tabs>
        <w:jc w:val="both"/>
        <w:rPr>
          <w:rFonts w:asciiTheme="majorHAnsi" w:hAnsiTheme="majorHAnsi" w:cstheme="majorHAnsi"/>
          <w:bCs/>
          <w:sz w:val="23"/>
          <w:szCs w:val="23"/>
        </w:rPr>
      </w:pPr>
      <w:r w:rsidRPr="00411ED7">
        <w:rPr>
          <w:rFonts w:asciiTheme="majorHAnsi" w:hAnsiTheme="majorHAnsi" w:cstheme="majorHAnsi"/>
          <w:bCs/>
          <w:sz w:val="23"/>
          <w:szCs w:val="23"/>
        </w:rPr>
        <w:t xml:space="preserve">Į visus Bendrovės valdybos posėdžius be balsavimo teisės yra kviečiamas dalyvauti Bendrovės generalinis direktorius. </w:t>
      </w:r>
    </w:p>
    <w:p w14:paraId="60CD66DB" w14:textId="0F671F33" w:rsidR="00CD4A6D" w:rsidRPr="0008109A" w:rsidRDefault="00CD4A6D" w:rsidP="008F02EE">
      <w:pPr>
        <w:pStyle w:val="ListParagraph"/>
        <w:numPr>
          <w:ilvl w:val="1"/>
          <w:numId w:val="36"/>
        </w:numPr>
        <w:tabs>
          <w:tab w:val="left" w:pos="142"/>
          <w:tab w:val="left" w:pos="851"/>
        </w:tabs>
        <w:jc w:val="both"/>
        <w:rPr>
          <w:rFonts w:asciiTheme="majorHAnsi" w:hAnsiTheme="majorHAnsi" w:cstheme="majorHAnsi"/>
          <w:bCs/>
          <w:sz w:val="23"/>
          <w:szCs w:val="23"/>
        </w:rPr>
      </w:pPr>
      <w:r w:rsidRPr="0008109A">
        <w:rPr>
          <w:rFonts w:asciiTheme="majorHAnsi" w:hAnsiTheme="majorHAnsi" w:cstheme="majorHAnsi"/>
          <w:bCs/>
          <w:sz w:val="23"/>
          <w:szCs w:val="23"/>
        </w:rPr>
        <w:t>Periodiškai organizuojamos valdybos strateginės sesijos, kuriose pagal poreikį dalyvauja Bendrovės, akcininko atstovai.</w:t>
      </w:r>
    </w:p>
    <w:p w14:paraId="4CC12DC6" w14:textId="206E5425" w:rsidR="00CD4A6D" w:rsidRPr="0008109A" w:rsidRDefault="00CD4A6D" w:rsidP="008F02EE">
      <w:pPr>
        <w:pStyle w:val="ListParagraph"/>
        <w:numPr>
          <w:ilvl w:val="1"/>
          <w:numId w:val="36"/>
        </w:numPr>
        <w:tabs>
          <w:tab w:val="left" w:pos="142"/>
          <w:tab w:val="left" w:pos="851"/>
        </w:tabs>
        <w:jc w:val="both"/>
        <w:rPr>
          <w:rFonts w:asciiTheme="majorHAnsi" w:hAnsiTheme="majorHAnsi" w:cstheme="majorHAnsi"/>
          <w:bCs/>
          <w:sz w:val="23"/>
          <w:szCs w:val="23"/>
        </w:rPr>
      </w:pPr>
      <w:r w:rsidRPr="0008109A">
        <w:rPr>
          <w:rFonts w:asciiTheme="majorHAnsi" w:hAnsiTheme="majorHAnsi" w:cstheme="majorHAnsi"/>
          <w:bCs/>
          <w:sz w:val="23"/>
          <w:szCs w:val="23"/>
        </w:rPr>
        <w:t>Periodiškai yra organizuojami valdybos ir akcininkų atstovų susitikimai.</w:t>
      </w:r>
    </w:p>
    <w:p w14:paraId="7D33F168" w14:textId="07B15235" w:rsidR="00CD4A6D" w:rsidRPr="0008109A" w:rsidRDefault="001025C6" w:rsidP="008F02EE">
      <w:pPr>
        <w:pStyle w:val="ListParagraph"/>
        <w:numPr>
          <w:ilvl w:val="1"/>
          <w:numId w:val="36"/>
        </w:numPr>
        <w:tabs>
          <w:tab w:val="left" w:pos="142"/>
          <w:tab w:val="left" w:pos="851"/>
        </w:tabs>
        <w:jc w:val="both"/>
        <w:rPr>
          <w:rFonts w:asciiTheme="majorHAnsi" w:hAnsiTheme="majorHAnsi" w:cstheme="majorHAnsi"/>
          <w:bCs/>
          <w:sz w:val="23"/>
          <w:szCs w:val="23"/>
        </w:rPr>
      </w:pPr>
      <w:r>
        <w:rPr>
          <w:rFonts w:asciiTheme="majorHAnsi" w:hAnsiTheme="majorHAnsi" w:cstheme="majorHAnsi"/>
          <w:bCs/>
          <w:sz w:val="23"/>
          <w:szCs w:val="23"/>
        </w:rPr>
        <w:t>Valdysenos</w:t>
      </w:r>
      <w:r w:rsidR="00CD4A6D" w:rsidRPr="0008109A">
        <w:rPr>
          <w:rFonts w:asciiTheme="majorHAnsi" w:hAnsiTheme="majorHAnsi" w:cstheme="majorHAnsi"/>
          <w:bCs/>
          <w:sz w:val="23"/>
          <w:szCs w:val="23"/>
        </w:rPr>
        <w:t xml:space="preserve"> sistema per Bendrovės vidaus teisės aktus</w:t>
      </w:r>
      <w:r w:rsidR="006446CE" w:rsidRPr="0008109A">
        <w:rPr>
          <w:rFonts w:asciiTheme="majorHAnsi" w:hAnsiTheme="majorHAnsi" w:cstheme="majorHAnsi"/>
          <w:bCs/>
          <w:sz w:val="23"/>
          <w:szCs w:val="23"/>
        </w:rPr>
        <w:t>,</w:t>
      </w:r>
      <w:r w:rsidR="00CD4A6D" w:rsidRPr="0008109A">
        <w:rPr>
          <w:rFonts w:asciiTheme="majorHAnsi" w:hAnsiTheme="majorHAnsi" w:cstheme="majorHAnsi"/>
          <w:bCs/>
          <w:sz w:val="23"/>
          <w:szCs w:val="23"/>
        </w:rPr>
        <w:t xml:space="preserve"> užtikrina, kad iki priimant atitinkamą dokumentą/sprendimą, būtų gaunamas suderinimas/pritarimo gavimas iš aukštesnio organo.</w:t>
      </w:r>
    </w:p>
    <w:p w14:paraId="59693603" w14:textId="260C16D9" w:rsidR="00CD4A6D" w:rsidRPr="0008109A" w:rsidRDefault="00CD4A6D" w:rsidP="008F02EE">
      <w:pPr>
        <w:pStyle w:val="ListParagraph"/>
        <w:numPr>
          <w:ilvl w:val="1"/>
          <w:numId w:val="36"/>
        </w:numPr>
        <w:tabs>
          <w:tab w:val="left" w:pos="142"/>
          <w:tab w:val="left" w:pos="851"/>
        </w:tabs>
        <w:jc w:val="both"/>
        <w:rPr>
          <w:rFonts w:asciiTheme="majorHAnsi" w:hAnsiTheme="majorHAnsi" w:cstheme="majorHAnsi"/>
          <w:bCs/>
          <w:sz w:val="23"/>
          <w:szCs w:val="23"/>
        </w:rPr>
      </w:pPr>
      <w:r w:rsidRPr="0008109A">
        <w:rPr>
          <w:rFonts w:asciiTheme="majorHAnsi" w:hAnsiTheme="majorHAnsi" w:cstheme="majorHAnsi"/>
          <w:bCs/>
          <w:sz w:val="23"/>
          <w:szCs w:val="23"/>
        </w:rPr>
        <w:t>Valdyba kasmet, baigiantis finansiniams metams, bet ne vėliau nei iki eilinio visuotinio akcininkų susirinkimo, teisės aktų nustatyta tvarka atlieka savo veiklos vertinimą ir poreikių analizę, juos atlikus informuoja Bendrovę ir visuotinį akcininkų susirinkimą apie rezultatus, taip pat iš tokio vertinimo kylančius pasiūlymus ir rekomendacijas. Vertinimą organizuoja ir koordinuoja valdybos pirmininkas.</w:t>
      </w:r>
    </w:p>
    <w:p w14:paraId="441768EA" w14:textId="5F4722BD" w:rsidR="0076403B" w:rsidRPr="0008109A" w:rsidRDefault="0076403B" w:rsidP="008F02EE">
      <w:pPr>
        <w:pStyle w:val="Heading1"/>
        <w:numPr>
          <w:ilvl w:val="0"/>
          <w:numId w:val="36"/>
        </w:numPr>
        <w:rPr>
          <w:rFonts w:asciiTheme="majorHAnsi" w:hAnsiTheme="majorHAnsi" w:cstheme="majorHAnsi"/>
          <w:sz w:val="23"/>
          <w:szCs w:val="23"/>
        </w:rPr>
      </w:pPr>
      <w:bookmarkStart w:id="27" w:name="_Toc96082434"/>
      <w:r w:rsidRPr="0008109A">
        <w:rPr>
          <w:rFonts w:asciiTheme="majorHAnsi" w:hAnsiTheme="majorHAnsi" w:cstheme="majorHAnsi"/>
          <w:sz w:val="23"/>
          <w:szCs w:val="23"/>
        </w:rPr>
        <w:t>BAIGIAMOSIOS NUOSTATOS</w:t>
      </w:r>
      <w:bookmarkEnd w:id="27"/>
    </w:p>
    <w:p w14:paraId="48A5B655" w14:textId="77777777" w:rsidR="0077110F" w:rsidRPr="0008109A" w:rsidRDefault="0077110F" w:rsidP="00F01C51">
      <w:pPr>
        <w:pStyle w:val="ListParagraph"/>
        <w:tabs>
          <w:tab w:val="left" w:pos="1134"/>
        </w:tabs>
        <w:ind w:left="567"/>
        <w:jc w:val="both"/>
        <w:rPr>
          <w:rFonts w:asciiTheme="majorHAnsi" w:hAnsiTheme="majorHAnsi" w:cstheme="majorHAnsi"/>
          <w:b/>
          <w:sz w:val="23"/>
          <w:szCs w:val="23"/>
        </w:rPr>
      </w:pPr>
    </w:p>
    <w:p w14:paraId="423CC043" w14:textId="5C5AF045" w:rsidR="00B64F32" w:rsidRPr="0008109A" w:rsidRDefault="00B64F32" w:rsidP="008F02EE">
      <w:pPr>
        <w:pStyle w:val="ListParagraph"/>
        <w:numPr>
          <w:ilvl w:val="1"/>
          <w:numId w:val="36"/>
        </w:numPr>
        <w:tabs>
          <w:tab w:val="left" w:pos="1134"/>
        </w:tabs>
        <w:jc w:val="both"/>
        <w:rPr>
          <w:rFonts w:asciiTheme="majorHAnsi" w:hAnsiTheme="majorHAnsi" w:cstheme="majorHAnsi"/>
          <w:bCs/>
          <w:sz w:val="23"/>
          <w:szCs w:val="23"/>
        </w:rPr>
      </w:pPr>
      <w:r w:rsidRPr="0008109A">
        <w:rPr>
          <w:rFonts w:asciiTheme="majorHAnsi" w:hAnsiTheme="majorHAnsi" w:cstheme="majorHAnsi"/>
          <w:bCs/>
          <w:sz w:val="23"/>
          <w:szCs w:val="23"/>
        </w:rPr>
        <w:t xml:space="preserve">Politika tvirtinama ir keičiama </w:t>
      </w:r>
      <w:r w:rsidR="00D35B26" w:rsidRPr="0008109A">
        <w:rPr>
          <w:rFonts w:asciiTheme="majorHAnsi" w:hAnsiTheme="majorHAnsi" w:cstheme="majorHAnsi"/>
          <w:bCs/>
          <w:sz w:val="23"/>
          <w:szCs w:val="23"/>
        </w:rPr>
        <w:t>V</w:t>
      </w:r>
      <w:r w:rsidR="00326A09" w:rsidRPr="0008109A">
        <w:rPr>
          <w:rFonts w:asciiTheme="majorHAnsi" w:hAnsiTheme="majorHAnsi" w:cstheme="majorHAnsi"/>
          <w:bCs/>
          <w:sz w:val="23"/>
          <w:szCs w:val="23"/>
        </w:rPr>
        <w:t>aldybos</w:t>
      </w:r>
      <w:r w:rsidRPr="0008109A">
        <w:rPr>
          <w:rFonts w:asciiTheme="majorHAnsi" w:hAnsiTheme="majorHAnsi" w:cstheme="majorHAnsi"/>
          <w:bCs/>
          <w:sz w:val="23"/>
          <w:szCs w:val="23"/>
        </w:rPr>
        <w:t xml:space="preserve"> sprendimu.</w:t>
      </w:r>
      <w:r w:rsidR="00651D87">
        <w:rPr>
          <w:rFonts w:asciiTheme="majorHAnsi" w:hAnsiTheme="majorHAnsi" w:cstheme="majorHAnsi"/>
          <w:bCs/>
          <w:sz w:val="23"/>
          <w:szCs w:val="23"/>
        </w:rPr>
        <w:t xml:space="preserve"> Politika peržiūrima ne rečiau kaip kas 3 (trejus) metus ir esant poreikiui, valdybos sprendimu atnaujinama.</w:t>
      </w:r>
    </w:p>
    <w:p w14:paraId="22587BC3" w14:textId="4F4EB80E" w:rsidR="00E84E49" w:rsidRPr="0008109A" w:rsidRDefault="00E84E49" w:rsidP="008F02EE">
      <w:pPr>
        <w:pStyle w:val="ListParagraph"/>
        <w:numPr>
          <w:ilvl w:val="1"/>
          <w:numId w:val="36"/>
        </w:numPr>
        <w:tabs>
          <w:tab w:val="left" w:pos="1134"/>
        </w:tabs>
        <w:jc w:val="both"/>
        <w:rPr>
          <w:rFonts w:asciiTheme="majorHAnsi" w:hAnsiTheme="majorHAnsi" w:cstheme="majorHAnsi"/>
          <w:bCs/>
          <w:sz w:val="23"/>
          <w:szCs w:val="23"/>
        </w:rPr>
      </w:pPr>
      <w:r w:rsidRPr="0008109A">
        <w:rPr>
          <w:rFonts w:asciiTheme="majorHAnsi" w:hAnsiTheme="majorHAnsi" w:cstheme="majorHAnsi"/>
          <w:bCs/>
          <w:sz w:val="23"/>
          <w:szCs w:val="23"/>
        </w:rPr>
        <w:t>Už Politi</w:t>
      </w:r>
      <w:r w:rsidR="00B53207" w:rsidRPr="0008109A">
        <w:rPr>
          <w:rFonts w:asciiTheme="majorHAnsi" w:hAnsiTheme="majorHAnsi" w:cstheme="majorHAnsi"/>
          <w:bCs/>
          <w:sz w:val="23"/>
          <w:szCs w:val="23"/>
        </w:rPr>
        <w:t>kos įgyvendinimą atsakingas Bendrovės generalinis direktorius.</w:t>
      </w:r>
    </w:p>
    <w:p w14:paraId="7ED698CB" w14:textId="09C61DAD" w:rsidR="003B6CB4" w:rsidRPr="0008109A" w:rsidRDefault="003B6CB4" w:rsidP="008F02EE">
      <w:pPr>
        <w:pStyle w:val="ListParagraph"/>
        <w:numPr>
          <w:ilvl w:val="1"/>
          <w:numId w:val="36"/>
        </w:numPr>
        <w:tabs>
          <w:tab w:val="left" w:pos="1134"/>
        </w:tabs>
        <w:jc w:val="both"/>
        <w:rPr>
          <w:rFonts w:asciiTheme="majorHAnsi" w:hAnsiTheme="majorHAnsi" w:cstheme="majorHAnsi"/>
          <w:bCs/>
          <w:sz w:val="23"/>
          <w:szCs w:val="23"/>
        </w:rPr>
      </w:pPr>
      <w:r w:rsidRPr="0008109A">
        <w:rPr>
          <w:rFonts w:asciiTheme="majorHAnsi" w:hAnsiTheme="majorHAnsi" w:cstheme="majorHAnsi"/>
          <w:bCs/>
          <w:sz w:val="23"/>
          <w:szCs w:val="23"/>
        </w:rPr>
        <w:lastRenderedPageBreak/>
        <w:t>Su patvirtinta Politika supažindinami visi Bendrovės darbuotojai.</w:t>
      </w:r>
    </w:p>
    <w:p w14:paraId="090268CA" w14:textId="388FD68B" w:rsidR="003F1A48" w:rsidRPr="0008109A" w:rsidRDefault="00B64F32" w:rsidP="008F02EE">
      <w:pPr>
        <w:pStyle w:val="ListParagraph"/>
        <w:numPr>
          <w:ilvl w:val="1"/>
          <w:numId w:val="36"/>
        </w:numPr>
        <w:tabs>
          <w:tab w:val="left" w:pos="1134"/>
        </w:tabs>
        <w:jc w:val="both"/>
        <w:rPr>
          <w:rFonts w:asciiTheme="majorHAnsi" w:hAnsiTheme="majorHAnsi" w:cstheme="majorHAnsi"/>
          <w:bCs/>
          <w:sz w:val="23"/>
          <w:szCs w:val="23"/>
        </w:rPr>
      </w:pPr>
      <w:r w:rsidRPr="0008109A">
        <w:rPr>
          <w:rFonts w:asciiTheme="majorHAnsi" w:hAnsiTheme="majorHAnsi" w:cstheme="majorHAnsi"/>
          <w:bCs/>
          <w:sz w:val="23"/>
          <w:szCs w:val="23"/>
        </w:rPr>
        <w:t>Patvirtinta Politika skelbiama Bendrovės interneto svetainėje</w:t>
      </w:r>
      <w:r w:rsidR="00A61360" w:rsidRPr="0008109A">
        <w:rPr>
          <w:rFonts w:asciiTheme="majorHAnsi" w:hAnsiTheme="majorHAnsi" w:cstheme="majorHAnsi"/>
          <w:bCs/>
          <w:sz w:val="23"/>
          <w:szCs w:val="23"/>
        </w:rPr>
        <w:t xml:space="preserve"> </w:t>
      </w:r>
      <w:hyperlink r:id="rId11" w:history="1">
        <w:r w:rsidR="00CD4A6D" w:rsidRPr="0008109A">
          <w:rPr>
            <w:rStyle w:val="Hyperlink"/>
            <w:rFonts w:asciiTheme="majorHAnsi" w:hAnsiTheme="majorHAnsi" w:cstheme="majorHAnsi"/>
            <w:bCs/>
            <w:sz w:val="23"/>
            <w:szCs w:val="23"/>
          </w:rPr>
          <w:t>www.vv.lt</w:t>
        </w:r>
      </w:hyperlink>
      <w:r w:rsidR="00A61360" w:rsidRPr="0008109A">
        <w:rPr>
          <w:rFonts w:asciiTheme="majorHAnsi" w:hAnsiTheme="majorHAnsi" w:cstheme="majorHAnsi"/>
          <w:bCs/>
          <w:sz w:val="23"/>
          <w:szCs w:val="23"/>
        </w:rPr>
        <w:t>.</w:t>
      </w:r>
    </w:p>
    <w:p w14:paraId="0BA525AC" w14:textId="77777777" w:rsidR="00CD4A6D" w:rsidRPr="0008109A" w:rsidRDefault="00CD4A6D" w:rsidP="00CD4A6D">
      <w:pPr>
        <w:pStyle w:val="ListParagraph"/>
        <w:tabs>
          <w:tab w:val="left" w:pos="1134"/>
        </w:tabs>
        <w:ind w:left="958"/>
        <w:jc w:val="both"/>
        <w:rPr>
          <w:rFonts w:asciiTheme="majorHAnsi" w:hAnsiTheme="majorHAnsi" w:cstheme="majorHAnsi"/>
          <w:bCs/>
          <w:sz w:val="23"/>
          <w:szCs w:val="23"/>
        </w:rPr>
      </w:pPr>
    </w:p>
    <w:sectPr w:rsidR="00CD4A6D" w:rsidRPr="0008109A" w:rsidSect="009C060E">
      <w:headerReference w:type="default" r:id="rId12"/>
      <w:footerReference w:type="default" r:id="rId13"/>
      <w:pgSz w:w="12240" w:h="15840" w:code="1"/>
      <w:pgMar w:top="567" w:right="851" w:bottom="425"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C8726" w14:textId="77777777" w:rsidR="00F66FF4" w:rsidRDefault="00F66FF4" w:rsidP="00670EAB">
      <w:pPr>
        <w:spacing w:after="0" w:line="240" w:lineRule="auto"/>
      </w:pPr>
      <w:r>
        <w:separator/>
      </w:r>
    </w:p>
  </w:endnote>
  <w:endnote w:type="continuationSeparator" w:id="0">
    <w:p w14:paraId="4DA717FC" w14:textId="77777777" w:rsidR="00F66FF4" w:rsidRDefault="00F66FF4"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140666"/>
      <w:docPartObj>
        <w:docPartGallery w:val="Page Numbers (Bottom of Page)"/>
        <w:docPartUnique/>
      </w:docPartObj>
    </w:sdtPr>
    <w:sdtEndPr/>
    <w:sdtContent>
      <w:p w14:paraId="6D4C2FDD" w14:textId="70F87B43" w:rsidR="00B64F32" w:rsidRDefault="00B64F32">
        <w:pPr>
          <w:pStyle w:val="Footer"/>
          <w:jc w:val="right"/>
        </w:pPr>
        <w:r>
          <w:fldChar w:fldCharType="begin"/>
        </w:r>
        <w:r>
          <w:instrText>PAGE   \* MERGEFORMAT</w:instrText>
        </w:r>
        <w:r>
          <w:fldChar w:fldCharType="separate"/>
        </w:r>
        <w:r>
          <w:rPr>
            <w:lang w:val="lt-LT"/>
          </w:rPr>
          <w:t>2</w:t>
        </w:r>
        <w:r>
          <w:fldChar w:fldCharType="end"/>
        </w:r>
      </w:p>
    </w:sdtContent>
  </w:sdt>
  <w:p w14:paraId="6D6BD3DA" w14:textId="77777777" w:rsidR="00B64F32" w:rsidRDefault="00B6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F6C0" w14:textId="77777777" w:rsidR="00F66FF4" w:rsidRDefault="00F66FF4" w:rsidP="00670EAB">
      <w:pPr>
        <w:spacing w:after="0" w:line="240" w:lineRule="auto"/>
      </w:pPr>
      <w:r>
        <w:separator/>
      </w:r>
    </w:p>
  </w:footnote>
  <w:footnote w:type="continuationSeparator" w:id="0">
    <w:p w14:paraId="12579BCA" w14:textId="77777777" w:rsidR="00F66FF4" w:rsidRDefault="00F66FF4"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969"/>
      <w:gridCol w:w="1521"/>
      <w:gridCol w:w="3015"/>
      <w:gridCol w:w="1277"/>
      <w:gridCol w:w="1275"/>
    </w:tblGrid>
    <w:tr w:rsidR="00D3262F" w:rsidRPr="0045064B" w14:paraId="6D5D5269" w14:textId="77777777" w:rsidTr="0005019F">
      <w:tc>
        <w:tcPr>
          <w:tcW w:w="3969"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521"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3015"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277"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05019F">
      <w:trPr>
        <w:trHeight w:val="177"/>
      </w:trPr>
      <w:tc>
        <w:tcPr>
          <w:tcW w:w="3969" w:type="dxa"/>
          <w:shd w:val="clear" w:color="auto" w:fill="D9D9D9" w:themeFill="background1" w:themeFillShade="D9"/>
        </w:tcPr>
        <w:p w14:paraId="302F6947" w14:textId="498DA15A" w:rsidR="00D3262F" w:rsidRPr="008A37AD" w:rsidRDefault="003F50CA" w:rsidP="00D3262F">
          <w:pPr>
            <w:spacing w:after="0"/>
            <w:ind w:left="-110"/>
            <w:jc w:val="center"/>
            <w:rPr>
              <w:rFonts w:ascii="Calibri" w:hAnsi="Calibri" w:cs="Calibri"/>
              <w:sz w:val="16"/>
              <w:szCs w:val="16"/>
              <w:lang w:val="lt-LT"/>
            </w:rPr>
          </w:pPr>
          <w:r>
            <w:rPr>
              <w:rFonts w:ascii="Calibri" w:hAnsi="Calibri" w:cs="Calibri"/>
              <w:sz w:val="16"/>
              <w:szCs w:val="16"/>
              <w:lang w:val="lt-LT"/>
            </w:rPr>
            <w:t xml:space="preserve">UAB „Vilniaus vandenys“ </w:t>
          </w:r>
          <w:r w:rsidR="001025C6">
            <w:rPr>
              <w:rFonts w:ascii="Calibri" w:hAnsi="Calibri" w:cs="Calibri"/>
              <w:sz w:val="16"/>
              <w:szCs w:val="16"/>
              <w:lang w:val="lt-LT"/>
            </w:rPr>
            <w:t>valdysenos</w:t>
          </w:r>
          <w:r w:rsidR="0088028C">
            <w:rPr>
              <w:rFonts w:ascii="Calibri" w:hAnsi="Calibri" w:cs="Calibri"/>
              <w:sz w:val="16"/>
              <w:szCs w:val="16"/>
              <w:lang w:val="lt-LT"/>
            </w:rPr>
            <w:t xml:space="preserve"> politika</w:t>
          </w:r>
        </w:p>
      </w:tc>
      <w:tc>
        <w:tcPr>
          <w:tcW w:w="1521" w:type="dxa"/>
          <w:shd w:val="clear" w:color="auto" w:fill="D9D9D9" w:themeFill="background1" w:themeFillShade="D9"/>
        </w:tcPr>
        <w:p w14:paraId="25E68842" w14:textId="52AEBABE" w:rsidR="00D3262F" w:rsidRPr="008A37AD" w:rsidRDefault="006E3081" w:rsidP="00D3262F">
          <w:pPr>
            <w:spacing w:after="0"/>
            <w:jc w:val="center"/>
            <w:rPr>
              <w:rFonts w:ascii="Calibri" w:hAnsi="Calibri"/>
              <w:sz w:val="16"/>
              <w:szCs w:val="16"/>
              <w:lang w:val="lt-LT"/>
            </w:rPr>
          </w:pPr>
          <w:r>
            <w:rPr>
              <w:rFonts w:ascii="Calibri" w:hAnsi="Calibri"/>
              <w:sz w:val="16"/>
              <w:szCs w:val="16"/>
              <w:lang w:val="lt-LT"/>
            </w:rPr>
            <w:t>Teisės skyrius</w:t>
          </w:r>
        </w:p>
      </w:tc>
      <w:tc>
        <w:tcPr>
          <w:tcW w:w="3015" w:type="dxa"/>
          <w:shd w:val="clear" w:color="auto" w:fill="D9D9D9" w:themeFill="background1" w:themeFillShade="D9"/>
        </w:tcPr>
        <w:p w14:paraId="1806200D" w14:textId="532C0636" w:rsidR="00D3262F" w:rsidRPr="00F57961" w:rsidRDefault="006E3081" w:rsidP="00D3262F">
          <w:pPr>
            <w:spacing w:after="0"/>
            <w:jc w:val="center"/>
            <w:rPr>
              <w:rFonts w:ascii="Calibri" w:hAnsi="Calibri"/>
              <w:sz w:val="16"/>
              <w:szCs w:val="16"/>
              <w:highlight w:val="yellow"/>
              <w:lang w:val="lt-LT"/>
            </w:rPr>
          </w:pPr>
          <w:r w:rsidRPr="006E3081">
            <w:rPr>
              <w:rFonts w:ascii="Calibri" w:hAnsi="Calibri"/>
              <w:sz w:val="16"/>
              <w:szCs w:val="16"/>
              <w:lang w:val="lt-LT"/>
            </w:rPr>
            <w:t>2022 m. kovo 17 d. valdybos posėdžio protokolas Nr. PR-V22-4</w:t>
          </w:r>
        </w:p>
      </w:tc>
      <w:tc>
        <w:tcPr>
          <w:tcW w:w="1277" w:type="dxa"/>
          <w:shd w:val="clear" w:color="auto" w:fill="D9D9D9" w:themeFill="background1" w:themeFillShade="D9"/>
        </w:tcPr>
        <w:p w14:paraId="3E083E8E" w14:textId="537FDFD1" w:rsidR="00D3262F" w:rsidRPr="00F57961" w:rsidRDefault="006E3081" w:rsidP="00D3262F">
          <w:pPr>
            <w:spacing w:after="0"/>
            <w:jc w:val="center"/>
            <w:rPr>
              <w:rFonts w:ascii="Calibri" w:hAnsi="Calibri"/>
              <w:sz w:val="16"/>
              <w:szCs w:val="16"/>
              <w:highlight w:val="yellow"/>
              <w:lang w:val="lt-LT"/>
            </w:rPr>
          </w:pPr>
          <w:r w:rsidRPr="006E3081">
            <w:rPr>
              <w:rFonts w:ascii="Calibri" w:hAnsi="Calibri"/>
              <w:sz w:val="16"/>
              <w:szCs w:val="16"/>
              <w:lang w:val="lt-LT"/>
            </w:rPr>
            <w:t>Patvirtinta</w:t>
          </w:r>
        </w:p>
      </w:tc>
      <w:tc>
        <w:tcPr>
          <w:tcW w:w="1275" w:type="dxa"/>
          <w:shd w:val="clear" w:color="auto" w:fill="D9D9D9" w:themeFill="background1" w:themeFillShade="D9"/>
        </w:tcPr>
        <w:p w14:paraId="5D54B164" w14:textId="77777777" w:rsidR="00D3262F" w:rsidRPr="008A37AD" w:rsidRDefault="00D3262F" w:rsidP="00D3262F">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0736633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3"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F16F12"/>
    <w:multiLevelType w:val="multilevel"/>
    <w:tmpl w:val="073858C4"/>
    <w:lvl w:ilvl="0">
      <w:start w:val="1"/>
      <w:numFmt w:val="decimal"/>
      <w:lvlText w:val="%1."/>
      <w:lvlJc w:val="left"/>
      <w:pPr>
        <w:ind w:left="1656" w:hanging="360"/>
      </w:pPr>
      <w:rPr>
        <w:rFonts w:hint="default"/>
        <w:color w:val="auto"/>
      </w:rPr>
    </w:lvl>
    <w:lvl w:ilvl="1">
      <w:start w:val="1"/>
      <w:numFmt w:val="decimal"/>
      <w:isLgl/>
      <w:lvlText w:val="%1.%2."/>
      <w:lvlJc w:val="left"/>
      <w:pPr>
        <w:ind w:left="1656" w:hanging="360"/>
      </w:pPr>
      <w:rPr>
        <w:rFonts w:hint="default"/>
        <w:b w:val="0"/>
        <w:bCs w:val="0"/>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5" w15:restartNumberingAfterBreak="0">
    <w:nsid w:val="25BB2DD3"/>
    <w:multiLevelType w:val="multilevel"/>
    <w:tmpl w:val="5BA2CD1A"/>
    <w:lvl w:ilvl="0">
      <w:start w:val="1"/>
      <w:numFmt w:val="decimal"/>
      <w:lvlText w:val="%1."/>
      <w:lvlJc w:val="left"/>
      <w:pPr>
        <w:ind w:left="495" w:hanging="495"/>
      </w:pPr>
      <w:rPr>
        <w:rFonts w:hint="default"/>
        <w:b/>
      </w:rPr>
    </w:lvl>
    <w:lvl w:ilvl="1">
      <w:start w:val="2"/>
      <w:numFmt w:val="decimal"/>
      <w:lvlText w:val="%1.%2."/>
      <w:lvlJc w:val="left"/>
      <w:pPr>
        <w:ind w:left="891" w:hanging="495"/>
      </w:pPr>
      <w:rPr>
        <w:rFonts w:hint="default"/>
        <w:b/>
      </w:rPr>
    </w:lvl>
    <w:lvl w:ilvl="2">
      <w:start w:val="2"/>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6" w15:restartNumberingAfterBreak="0">
    <w:nsid w:val="293C2AC5"/>
    <w:multiLevelType w:val="hybridMultilevel"/>
    <w:tmpl w:val="A53A42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E614E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05945"/>
    <w:multiLevelType w:val="multilevel"/>
    <w:tmpl w:val="E0D4E622"/>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AF45BF1"/>
    <w:multiLevelType w:val="hybridMultilevel"/>
    <w:tmpl w:val="23968A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11529C"/>
    <w:multiLevelType w:val="multilevel"/>
    <w:tmpl w:val="5A7CD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E17276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7204DB"/>
    <w:multiLevelType w:val="multilevel"/>
    <w:tmpl w:val="B8066A64"/>
    <w:lvl w:ilvl="0">
      <w:start w:val="1"/>
      <w:numFmt w:val="decimal"/>
      <w:lvlText w:val="%1."/>
      <w:lvlJc w:val="left"/>
      <w:pPr>
        <w:ind w:left="720" w:hanging="360"/>
      </w:pPr>
      <w:rPr>
        <w:b w:val="0"/>
        <w:bCs w:val="0"/>
      </w:rPr>
    </w:lvl>
    <w:lvl w:ilvl="1">
      <w:start w:val="1"/>
      <w:numFmt w:val="decimal"/>
      <w:isLgl/>
      <w:lvlText w:val="%1.%2."/>
      <w:lvlJc w:val="left"/>
      <w:pPr>
        <w:ind w:left="958" w:hanging="390"/>
      </w:pPr>
      <w:rPr>
        <w:rFonts w:hint="default"/>
        <w:b w:val="0"/>
        <w:bCs w:val="0"/>
        <w:color w:val="auto"/>
        <w:sz w:val="22"/>
        <w:szCs w:val="22"/>
      </w:rPr>
    </w:lvl>
    <w:lvl w:ilvl="2">
      <w:start w:val="1"/>
      <w:numFmt w:val="decimal"/>
      <w:isLgl/>
      <w:lvlText w:val="%1.%2.%3."/>
      <w:lvlJc w:val="left"/>
      <w:pPr>
        <w:ind w:left="1494"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18C4DE0"/>
    <w:multiLevelType w:val="hybridMultilevel"/>
    <w:tmpl w:val="84FAF39E"/>
    <w:lvl w:ilvl="0" w:tplc="B8CE495A">
      <w:numFmt w:val="bullet"/>
      <w:lvlText w:val="-"/>
      <w:lvlJc w:val="left"/>
      <w:pPr>
        <w:ind w:left="720" w:hanging="360"/>
      </w:pPr>
      <w:rPr>
        <w:rFonts w:ascii="Calibri Light" w:eastAsiaTheme="minorHAns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3891F44"/>
    <w:multiLevelType w:val="multilevel"/>
    <w:tmpl w:val="6DCCCDCC"/>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171CF"/>
    <w:multiLevelType w:val="multilevel"/>
    <w:tmpl w:val="50367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20" w15:restartNumberingAfterBreak="0">
    <w:nsid w:val="48D96BF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3E40F3"/>
    <w:multiLevelType w:val="multilevel"/>
    <w:tmpl w:val="65943E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2578E0"/>
    <w:multiLevelType w:val="multilevel"/>
    <w:tmpl w:val="B0DC6054"/>
    <w:lvl w:ilvl="0">
      <w:start w:val="1"/>
      <w:numFmt w:val="decimal"/>
      <w:lvlText w:val="%1."/>
      <w:lvlJc w:val="left"/>
      <w:pPr>
        <w:ind w:left="1656" w:hanging="360"/>
      </w:pPr>
      <w:rPr>
        <w:rFonts w:hint="default"/>
        <w:color w:val="auto"/>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23" w15:restartNumberingAfterBreak="0">
    <w:nsid w:val="540D4442"/>
    <w:multiLevelType w:val="hybridMultilevel"/>
    <w:tmpl w:val="A9AA49C6"/>
    <w:lvl w:ilvl="0" w:tplc="E31C53D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5F7D72"/>
    <w:multiLevelType w:val="hybridMultilevel"/>
    <w:tmpl w:val="12C69784"/>
    <w:lvl w:ilvl="0" w:tplc="D09A49B4">
      <w:numFmt w:val="bullet"/>
      <w:lvlText w:val="-"/>
      <w:lvlJc w:val="left"/>
      <w:pPr>
        <w:ind w:left="1134" w:hanging="360"/>
      </w:pPr>
      <w:rPr>
        <w:rFonts w:ascii="Calibri Light" w:eastAsiaTheme="minorHAnsi" w:hAnsi="Calibri Light" w:cs="Calibri Light" w:hint="default"/>
      </w:rPr>
    </w:lvl>
    <w:lvl w:ilvl="1" w:tplc="04270003" w:tentative="1">
      <w:start w:val="1"/>
      <w:numFmt w:val="bullet"/>
      <w:lvlText w:val="o"/>
      <w:lvlJc w:val="left"/>
      <w:pPr>
        <w:ind w:left="1854" w:hanging="360"/>
      </w:pPr>
      <w:rPr>
        <w:rFonts w:ascii="Courier New" w:hAnsi="Courier New" w:cs="Courier New" w:hint="default"/>
      </w:rPr>
    </w:lvl>
    <w:lvl w:ilvl="2" w:tplc="04270005" w:tentative="1">
      <w:start w:val="1"/>
      <w:numFmt w:val="bullet"/>
      <w:lvlText w:val=""/>
      <w:lvlJc w:val="left"/>
      <w:pPr>
        <w:ind w:left="2574" w:hanging="360"/>
      </w:pPr>
      <w:rPr>
        <w:rFonts w:ascii="Wingdings" w:hAnsi="Wingdings" w:hint="default"/>
      </w:rPr>
    </w:lvl>
    <w:lvl w:ilvl="3" w:tplc="04270001" w:tentative="1">
      <w:start w:val="1"/>
      <w:numFmt w:val="bullet"/>
      <w:lvlText w:val=""/>
      <w:lvlJc w:val="left"/>
      <w:pPr>
        <w:ind w:left="3294" w:hanging="360"/>
      </w:pPr>
      <w:rPr>
        <w:rFonts w:ascii="Symbol" w:hAnsi="Symbol" w:hint="default"/>
      </w:rPr>
    </w:lvl>
    <w:lvl w:ilvl="4" w:tplc="04270003" w:tentative="1">
      <w:start w:val="1"/>
      <w:numFmt w:val="bullet"/>
      <w:lvlText w:val="o"/>
      <w:lvlJc w:val="left"/>
      <w:pPr>
        <w:ind w:left="4014" w:hanging="360"/>
      </w:pPr>
      <w:rPr>
        <w:rFonts w:ascii="Courier New" w:hAnsi="Courier New" w:cs="Courier New" w:hint="default"/>
      </w:rPr>
    </w:lvl>
    <w:lvl w:ilvl="5" w:tplc="04270005" w:tentative="1">
      <w:start w:val="1"/>
      <w:numFmt w:val="bullet"/>
      <w:lvlText w:val=""/>
      <w:lvlJc w:val="left"/>
      <w:pPr>
        <w:ind w:left="4734" w:hanging="360"/>
      </w:pPr>
      <w:rPr>
        <w:rFonts w:ascii="Wingdings" w:hAnsi="Wingdings" w:hint="default"/>
      </w:rPr>
    </w:lvl>
    <w:lvl w:ilvl="6" w:tplc="04270001" w:tentative="1">
      <w:start w:val="1"/>
      <w:numFmt w:val="bullet"/>
      <w:lvlText w:val=""/>
      <w:lvlJc w:val="left"/>
      <w:pPr>
        <w:ind w:left="5454" w:hanging="360"/>
      </w:pPr>
      <w:rPr>
        <w:rFonts w:ascii="Symbol" w:hAnsi="Symbol" w:hint="default"/>
      </w:rPr>
    </w:lvl>
    <w:lvl w:ilvl="7" w:tplc="04270003" w:tentative="1">
      <w:start w:val="1"/>
      <w:numFmt w:val="bullet"/>
      <w:lvlText w:val="o"/>
      <w:lvlJc w:val="left"/>
      <w:pPr>
        <w:ind w:left="6174" w:hanging="360"/>
      </w:pPr>
      <w:rPr>
        <w:rFonts w:ascii="Courier New" w:hAnsi="Courier New" w:cs="Courier New" w:hint="default"/>
      </w:rPr>
    </w:lvl>
    <w:lvl w:ilvl="8" w:tplc="04270005" w:tentative="1">
      <w:start w:val="1"/>
      <w:numFmt w:val="bullet"/>
      <w:lvlText w:val=""/>
      <w:lvlJc w:val="left"/>
      <w:pPr>
        <w:ind w:left="6894" w:hanging="360"/>
      </w:pPr>
      <w:rPr>
        <w:rFonts w:ascii="Wingdings" w:hAnsi="Wingdings" w:hint="default"/>
      </w:rPr>
    </w:lvl>
  </w:abstractNum>
  <w:abstractNum w:abstractNumId="26" w15:restartNumberingAfterBreak="0">
    <w:nsid w:val="54F327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820538"/>
    <w:multiLevelType w:val="multilevel"/>
    <w:tmpl w:val="D1BCA6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95A223A"/>
    <w:multiLevelType w:val="hybridMultilevel"/>
    <w:tmpl w:val="B93CA0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CDC2D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DF5A3F"/>
    <w:multiLevelType w:val="hybridMultilevel"/>
    <w:tmpl w:val="4C9C5CE0"/>
    <w:lvl w:ilvl="0" w:tplc="428AFF6A">
      <w:start w:val="1"/>
      <w:numFmt w:val="decimal"/>
      <w:lvlText w:val="%1."/>
      <w:lvlJc w:val="left"/>
      <w:pPr>
        <w:ind w:left="720" w:hanging="360"/>
      </w:pPr>
      <w:rPr>
        <w:rFonts w:eastAsia="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3"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4"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5"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7" w15:restartNumberingAfterBreak="0">
    <w:nsid w:val="72E15F3E"/>
    <w:multiLevelType w:val="multilevel"/>
    <w:tmpl w:val="0A665E4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FF49AE"/>
    <w:multiLevelType w:val="hybridMultilevel"/>
    <w:tmpl w:val="93B64916"/>
    <w:lvl w:ilvl="0" w:tplc="2A4626B0">
      <w:numFmt w:val="bullet"/>
      <w:lvlText w:val="-"/>
      <w:lvlJc w:val="left"/>
      <w:pPr>
        <w:ind w:left="720" w:hanging="360"/>
      </w:pPr>
      <w:rPr>
        <w:rFonts w:ascii="Calibri Light" w:eastAsiaTheme="minorHAns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6486903"/>
    <w:multiLevelType w:val="hybridMultilevel"/>
    <w:tmpl w:val="E5408A5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41"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42"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4"/>
  </w:num>
  <w:num w:numId="2">
    <w:abstractNumId w:val="3"/>
  </w:num>
  <w:num w:numId="3">
    <w:abstractNumId w:val="9"/>
  </w:num>
  <w:num w:numId="4">
    <w:abstractNumId w:val="31"/>
  </w:num>
  <w:num w:numId="5">
    <w:abstractNumId w:val="41"/>
  </w:num>
  <w:num w:numId="6">
    <w:abstractNumId w:val="19"/>
  </w:num>
  <w:num w:numId="7">
    <w:abstractNumId w:val="36"/>
  </w:num>
  <w:num w:numId="8">
    <w:abstractNumId w:val="24"/>
  </w:num>
  <w:num w:numId="9">
    <w:abstractNumId w:val="33"/>
  </w:num>
  <w:num w:numId="10">
    <w:abstractNumId w:val="12"/>
  </w:num>
  <w:num w:numId="11">
    <w:abstractNumId w:val="32"/>
  </w:num>
  <w:num w:numId="12">
    <w:abstractNumId w:val="40"/>
  </w:num>
  <w:num w:numId="13">
    <w:abstractNumId w:val="2"/>
  </w:num>
  <w:num w:numId="14">
    <w:abstractNumId w:val="35"/>
  </w:num>
  <w:num w:numId="15">
    <w:abstractNumId w:val="0"/>
  </w:num>
  <w:num w:numId="16">
    <w:abstractNumId w:val="11"/>
  </w:num>
  <w:num w:numId="17">
    <w:abstractNumId w:val="42"/>
  </w:num>
  <w:num w:numId="18">
    <w:abstractNumId w:val="15"/>
  </w:num>
  <w:num w:numId="19">
    <w:abstractNumId w:val="28"/>
  </w:num>
  <w:num w:numId="20">
    <w:abstractNumId w:val="23"/>
  </w:num>
  <w:num w:numId="21">
    <w:abstractNumId w:val="13"/>
  </w:num>
  <w:num w:numId="22">
    <w:abstractNumId w:val="6"/>
  </w:num>
  <w:num w:numId="23">
    <w:abstractNumId w:val="39"/>
  </w:num>
  <w:num w:numId="24">
    <w:abstractNumId w:val="38"/>
  </w:num>
  <w:num w:numId="25">
    <w:abstractNumId w:val="8"/>
  </w:num>
  <w:num w:numId="26">
    <w:abstractNumId w:val="5"/>
  </w:num>
  <w:num w:numId="27">
    <w:abstractNumId w:val="27"/>
  </w:num>
  <w:num w:numId="28">
    <w:abstractNumId w:val="16"/>
  </w:num>
  <w:num w:numId="29">
    <w:abstractNumId w:val="37"/>
  </w:num>
  <w:num w:numId="30">
    <w:abstractNumId w:val="17"/>
  </w:num>
  <w:num w:numId="31">
    <w:abstractNumId w:val="25"/>
  </w:num>
  <w:num w:numId="32">
    <w:abstractNumId w:val="10"/>
  </w:num>
  <w:num w:numId="33">
    <w:abstractNumId w:val="4"/>
  </w:num>
  <w:num w:numId="34">
    <w:abstractNumId w:val="30"/>
  </w:num>
  <w:num w:numId="35">
    <w:abstractNumId w:val="22"/>
  </w:num>
  <w:num w:numId="36">
    <w:abstractNumId w:val="18"/>
  </w:num>
  <w:num w:numId="37">
    <w:abstractNumId w:val="21"/>
  </w:num>
  <w:num w:numId="38">
    <w:abstractNumId w:val="26"/>
  </w:num>
  <w:num w:numId="39">
    <w:abstractNumId w:val="29"/>
  </w:num>
  <w:num w:numId="40">
    <w:abstractNumId w:val="1"/>
  </w:num>
  <w:num w:numId="41">
    <w:abstractNumId w:val="14"/>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043D8"/>
    <w:rsid w:val="00005548"/>
    <w:rsid w:val="00005B2A"/>
    <w:rsid w:val="000215B9"/>
    <w:rsid w:val="000233B1"/>
    <w:rsid w:val="00023AC9"/>
    <w:rsid w:val="000247C2"/>
    <w:rsid w:val="00030772"/>
    <w:rsid w:val="00036C29"/>
    <w:rsid w:val="00041BBA"/>
    <w:rsid w:val="000479C2"/>
    <w:rsid w:val="00047D14"/>
    <w:rsid w:val="0005019F"/>
    <w:rsid w:val="0005039B"/>
    <w:rsid w:val="00071AE5"/>
    <w:rsid w:val="00072467"/>
    <w:rsid w:val="00076F48"/>
    <w:rsid w:val="0008109A"/>
    <w:rsid w:val="000833AE"/>
    <w:rsid w:val="00097624"/>
    <w:rsid w:val="000A303E"/>
    <w:rsid w:val="000A6C08"/>
    <w:rsid w:val="000B6B68"/>
    <w:rsid w:val="000C0693"/>
    <w:rsid w:val="000C4DE2"/>
    <w:rsid w:val="000D2063"/>
    <w:rsid w:val="000D55C2"/>
    <w:rsid w:val="000D781C"/>
    <w:rsid w:val="000E0593"/>
    <w:rsid w:val="000E0D79"/>
    <w:rsid w:val="000E169C"/>
    <w:rsid w:val="000E3429"/>
    <w:rsid w:val="000F1615"/>
    <w:rsid w:val="000F2DD9"/>
    <w:rsid w:val="000F5B4F"/>
    <w:rsid w:val="000F721F"/>
    <w:rsid w:val="000F752C"/>
    <w:rsid w:val="000F758D"/>
    <w:rsid w:val="0010146C"/>
    <w:rsid w:val="001020CB"/>
    <w:rsid w:val="001025C6"/>
    <w:rsid w:val="00104585"/>
    <w:rsid w:val="0011445A"/>
    <w:rsid w:val="00117D53"/>
    <w:rsid w:val="00117ECE"/>
    <w:rsid w:val="00125CFF"/>
    <w:rsid w:val="001300AB"/>
    <w:rsid w:val="0013423E"/>
    <w:rsid w:val="00135A97"/>
    <w:rsid w:val="001413F9"/>
    <w:rsid w:val="00151859"/>
    <w:rsid w:val="00154EAF"/>
    <w:rsid w:val="00162959"/>
    <w:rsid w:val="0017444D"/>
    <w:rsid w:val="0017616D"/>
    <w:rsid w:val="001815E2"/>
    <w:rsid w:val="00183ACD"/>
    <w:rsid w:val="0018500F"/>
    <w:rsid w:val="00187118"/>
    <w:rsid w:val="00194F21"/>
    <w:rsid w:val="00196D4E"/>
    <w:rsid w:val="001A4748"/>
    <w:rsid w:val="001A7E0E"/>
    <w:rsid w:val="001B1734"/>
    <w:rsid w:val="001B44A6"/>
    <w:rsid w:val="001B6BA9"/>
    <w:rsid w:val="001C029B"/>
    <w:rsid w:val="001C2A48"/>
    <w:rsid w:val="001C403C"/>
    <w:rsid w:val="001D12D0"/>
    <w:rsid w:val="001D43C3"/>
    <w:rsid w:val="001E2753"/>
    <w:rsid w:val="001E2C7B"/>
    <w:rsid w:val="001E592A"/>
    <w:rsid w:val="001E74B7"/>
    <w:rsid w:val="001F2B65"/>
    <w:rsid w:val="001F70BA"/>
    <w:rsid w:val="0021073A"/>
    <w:rsid w:val="00217A98"/>
    <w:rsid w:val="0022087F"/>
    <w:rsid w:val="00230896"/>
    <w:rsid w:val="00235A7A"/>
    <w:rsid w:val="00242051"/>
    <w:rsid w:val="00242CF2"/>
    <w:rsid w:val="00251E65"/>
    <w:rsid w:val="00255419"/>
    <w:rsid w:val="00256BFD"/>
    <w:rsid w:val="00257EDB"/>
    <w:rsid w:val="00260D8F"/>
    <w:rsid w:val="00260FCE"/>
    <w:rsid w:val="0026403C"/>
    <w:rsid w:val="0027040D"/>
    <w:rsid w:val="00274030"/>
    <w:rsid w:val="0027652C"/>
    <w:rsid w:val="00276F3F"/>
    <w:rsid w:val="00277364"/>
    <w:rsid w:val="00282AB6"/>
    <w:rsid w:val="002902D9"/>
    <w:rsid w:val="0029744E"/>
    <w:rsid w:val="002A3F2D"/>
    <w:rsid w:val="002A4023"/>
    <w:rsid w:val="002A5B7B"/>
    <w:rsid w:val="002B0996"/>
    <w:rsid w:val="002B5EEF"/>
    <w:rsid w:val="002B7391"/>
    <w:rsid w:val="002C42B0"/>
    <w:rsid w:val="002E29E5"/>
    <w:rsid w:val="002E56A3"/>
    <w:rsid w:val="002F0662"/>
    <w:rsid w:val="002F0A0F"/>
    <w:rsid w:val="002F16AE"/>
    <w:rsid w:val="002F1AAE"/>
    <w:rsid w:val="002F2CE5"/>
    <w:rsid w:val="00320145"/>
    <w:rsid w:val="003260EF"/>
    <w:rsid w:val="00326A09"/>
    <w:rsid w:val="003271B2"/>
    <w:rsid w:val="00335BC7"/>
    <w:rsid w:val="00342A3F"/>
    <w:rsid w:val="00342CD3"/>
    <w:rsid w:val="00350627"/>
    <w:rsid w:val="00351F43"/>
    <w:rsid w:val="0035510C"/>
    <w:rsid w:val="00360172"/>
    <w:rsid w:val="00373153"/>
    <w:rsid w:val="003761AC"/>
    <w:rsid w:val="003813F3"/>
    <w:rsid w:val="003825C8"/>
    <w:rsid w:val="00387DCB"/>
    <w:rsid w:val="00396893"/>
    <w:rsid w:val="003976EA"/>
    <w:rsid w:val="003A03B8"/>
    <w:rsid w:val="003A07A5"/>
    <w:rsid w:val="003A137D"/>
    <w:rsid w:val="003A4CD0"/>
    <w:rsid w:val="003B6241"/>
    <w:rsid w:val="003B6CB4"/>
    <w:rsid w:val="003B7F53"/>
    <w:rsid w:val="003D0455"/>
    <w:rsid w:val="003E4278"/>
    <w:rsid w:val="003E5511"/>
    <w:rsid w:val="003F1A48"/>
    <w:rsid w:val="003F24D4"/>
    <w:rsid w:val="003F50CA"/>
    <w:rsid w:val="0040275A"/>
    <w:rsid w:val="00405A13"/>
    <w:rsid w:val="004072B1"/>
    <w:rsid w:val="00411ED7"/>
    <w:rsid w:val="00413AED"/>
    <w:rsid w:val="00417303"/>
    <w:rsid w:val="00427235"/>
    <w:rsid w:val="004273E3"/>
    <w:rsid w:val="0042776A"/>
    <w:rsid w:val="00433899"/>
    <w:rsid w:val="004439BF"/>
    <w:rsid w:val="00443AE6"/>
    <w:rsid w:val="0045064B"/>
    <w:rsid w:val="004523BC"/>
    <w:rsid w:val="00461280"/>
    <w:rsid w:val="00464B36"/>
    <w:rsid w:val="00476303"/>
    <w:rsid w:val="004776DE"/>
    <w:rsid w:val="004802E3"/>
    <w:rsid w:val="004804A1"/>
    <w:rsid w:val="00484F49"/>
    <w:rsid w:val="00494B87"/>
    <w:rsid w:val="004966F1"/>
    <w:rsid w:val="00497C24"/>
    <w:rsid w:val="004B080F"/>
    <w:rsid w:val="004C186C"/>
    <w:rsid w:val="004C4924"/>
    <w:rsid w:val="004D6AF4"/>
    <w:rsid w:val="004E1BCF"/>
    <w:rsid w:val="004E2704"/>
    <w:rsid w:val="004E60EB"/>
    <w:rsid w:val="004E67DB"/>
    <w:rsid w:val="004F2E32"/>
    <w:rsid w:val="004F66F3"/>
    <w:rsid w:val="004F750B"/>
    <w:rsid w:val="0052450E"/>
    <w:rsid w:val="00530B0C"/>
    <w:rsid w:val="00540964"/>
    <w:rsid w:val="00543D55"/>
    <w:rsid w:val="00554F46"/>
    <w:rsid w:val="00556AFB"/>
    <w:rsid w:val="0056345F"/>
    <w:rsid w:val="005644D6"/>
    <w:rsid w:val="0056776C"/>
    <w:rsid w:val="00572896"/>
    <w:rsid w:val="005740BE"/>
    <w:rsid w:val="005876EF"/>
    <w:rsid w:val="00593570"/>
    <w:rsid w:val="00594FEB"/>
    <w:rsid w:val="005962CC"/>
    <w:rsid w:val="005A016C"/>
    <w:rsid w:val="005A2346"/>
    <w:rsid w:val="005A7701"/>
    <w:rsid w:val="005B706C"/>
    <w:rsid w:val="005C0D2A"/>
    <w:rsid w:val="005C30F6"/>
    <w:rsid w:val="005C6B7A"/>
    <w:rsid w:val="005D5D43"/>
    <w:rsid w:val="005E7392"/>
    <w:rsid w:val="005F4A60"/>
    <w:rsid w:val="00600517"/>
    <w:rsid w:val="00601612"/>
    <w:rsid w:val="006047CD"/>
    <w:rsid w:val="006079AE"/>
    <w:rsid w:val="00610395"/>
    <w:rsid w:val="00616B0F"/>
    <w:rsid w:val="00621F04"/>
    <w:rsid w:val="00622786"/>
    <w:rsid w:val="00625145"/>
    <w:rsid w:val="0063344F"/>
    <w:rsid w:val="00640A4E"/>
    <w:rsid w:val="006434EE"/>
    <w:rsid w:val="006446CE"/>
    <w:rsid w:val="00645373"/>
    <w:rsid w:val="00651D87"/>
    <w:rsid w:val="00653BC8"/>
    <w:rsid w:val="00660489"/>
    <w:rsid w:val="00663408"/>
    <w:rsid w:val="0067098F"/>
    <w:rsid w:val="00670EAB"/>
    <w:rsid w:val="00672F6B"/>
    <w:rsid w:val="006873A2"/>
    <w:rsid w:val="006924D9"/>
    <w:rsid w:val="0069367C"/>
    <w:rsid w:val="006A2ACC"/>
    <w:rsid w:val="006A6808"/>
    <w:rsid w:val="006A7E68"/>
    <w:rsid w:val="006B097E"/>
    <w:rsid w:val="006B1E94"/>
    <w:rsid w:val="006B2566"/>
    <w:rsid w:val="006B76F2"/>
    <w:rsid w:val="006C15CD"/>
    <w:rsid w:val="006C5AFC"/>
    <w:rsid w:val="006D1592"/>
    <w:rsid w:val="006D27B4"/>
    <w:rsid w:val="006D3E83"/>
    <w:rsid w:val="006D4076"/>
    <w:rsid w:val="006E3081"/>
    <w:rsid w:val="006E4089"/>
    <w:rsid w:val="006E5EFB"/>
    <w:rsid w:val="006F1BB1"/>
    <w:rsid w:val="006F2899"/>
    <w:rsid w:val="006F4D1F"/>
    <w:rsid w:val="006F50E3"/>
    <w:rsid w:val="00704D62"/>
    <w:rsid w:val="007206CB"/>
    <w:rsid w:val="00725BF5"/>
    <w:rsid w:val="00730932"/>
    <w:rsid w:val="00734661"/>
    <w:rsid w:val="00735380"/>
    <w:rsid w:val="00736FBD"/>
    <w:rsid w:val="00737124"/>
    <w:rsid w:val="007378F0"/>
    <w:rsid w:val="00740339"/>
    <w:rsid w:val="007447FC"/>
    <w:rsid w:val="00745AE0"/>
    <w:rsid w:val="00745BF6"/>
    <w:rsid w:val="0076403B"/>
    <w:rsid w:val="0077110F"/>
    <w:rsid w:val="00771395"/>
    <w:rsid w:val="00792575"/>
    <w:rsid w:val="00794842"/>
    <w:rsid w:val="00795689"/>
    <w:rsid w:val="00795C94"/>
    <w:rsid w:val="00796776"/>
    <w:rsid w:val="00797F8A"/>
    <w:rsid w:val="007A0C8D"/>
    <w:rsid w:val="007B072E"/>
    <w:rsid w:val="007B11E4"/>
    <w:rsid w:val="007C40B4"/>
    <w:rsid w:val="007D029C"/>
    <w:rsid w:val="007D0346"/>
    <w:rsid w:val="007D35C1"/>
    <w:rsid w:val="007D497D"/>
    <w:rsid w:val="007D578C"/>
    <w:rsid w:val="007D61C7"/>
    <w:rsid w:val="007F5F40"/>
    <w:rsid w:val="00801B1F"/>
    <w:rsid w:val="00802617"/>
    <w:rsid w:val="0080679F"/>
    <w:rsid w:val="00807C45"/>
    <w:rsid w:val="00827DCB"/>
    <w:rsid w:val="00834491"/>
    <w:rsid w:val="00835315"/>
    <w:rsid w:val="00836E91"/>
    <w:rsid w:val="008417BA"/>
    <w:rsid w:val="00844831"/>
    <w:rsid w:val="00844EBD"/>
    <w:rsid w:val="00850250"/>
    <w:rsid w:val="00850F87"/>
    <w:rsid w:val="00851B03"/>
    <w:rsid w:val="00853B03"/>
    <w:rsid w:val="00856C21"/>
    <w:rsid w:val="0085765D"/>
    <w:rsid w:val="00862A85"/>
    <w:rsid w:val="00863B82"/>
    <w:rsid w:val="008642F2"/>
    <w:rsid w:val="008722DA"/>
    <w:rsid w:val="00873653"/>
    <w:rsid w:val="00873C67"/>
    <w:rsid w:val="0088028C"/>
    <w:rsid w:val="00891841"/>
    <w:rsid w:val="00894F00"/>
    <w:rsid w:val="008A1911"/>
    <w:rsid w:val="008A37AD"/>
    <w:rsid w:val="008B09F5"/>
    <w:rsid w:val="008B151B"/>
    <w:rsid w:val="008B387E"/>
    <w:rsid w:val="008B5D73"/>
    <w:rsid w:val="008B5F14"/>
    <w:rsid w:val="008C6059"/>
    <w:rsid w:val="008F02EE"/>
    <w:rsid w:val="008F25AC"/>
    <w:rsid w:val="008F2FF5"/>
    <w:rsid w:val="00900579"/>
    <w:rsid w:val="00905004"/>
    <w:rsid w:val="00911858"/>
    <w:rsid w:val="00914E25"/>
    <w:rsid w:val="00920EAC"/>
    <w:rsid w:val="0092161F"/>
    <w:rsid w:val="00925DD0"/>
    <w:rsid w:val="00927DB6"/>
    <w:rsid w:val="00932138"/>
    <w:rsid w:val="00935026"/>
    <w:rsid w:val="00936562"/>
    <w:rsid w:val="00940F92"/>
    <w:rsid w:val="00944F3E"/>
    <w:rsid w:val="00962E0C"/>
    <w:rsid w:val="0096457A"/>
    <w:rsid w:val="00970770"/>
    <w:rsid w:val="009720F5"/>
    <w:rsid w:val="00973B40"/>
    <w:rsid w:val="00985C62"/>
    <w:rsid w:val="009944B7"/>
    <w:rsid w:val="0099450A"/>
    <w:rsid w:val="009A05A9"/>
    <w:rsid w:val="009A0D0C"/>
    <w:rsid w:val="009A6744"/>
    <w:rsid w:val="009B08AC"/>
    <w:rsid w:val="009B0F2D"/>
    <w:rsid w:val="009B18D5"/>
    <w:rsid w:val="009B1CD6"/>
    <w:rsid w:val="009B467F"/>
    <w:rsid w:val="009C060E"/>
    <w:rsid w:val="009C25B0"/>
    <w:rsid w:val="009C2A3B"/>
    <w:rsid w:val="009C3D43"/>
    <w:rsid w:val="009C6DD9"/>
    <w:rsid w:val="009D40AD"/>
    <w:rsid w:val="009D4A74"/>
    <w:rsid w:val="009D52DB"/>
    <w:rsid w:val="009E1D55"/>
    <w:rsid w:val="009E26D3"/>
    <w:rsid w:val="009E5660"/>
    <w:rsid w:val="009E6CAD"/>
    <w:rsid w:val="009F14D8"/>
    <w:rsid w:val="009F303B"/>
    <w:rsid w:val="009F7615"/>
    <w:rsid w:val="00A06B0A"/>
    <w:rsid w:val="00A1441C"/>
    <w:rsid w:val="00A144B7"/>
    <w:rsid w:val="00A24A3D"/>
    <w:rsid w:val="00A26ED9"/>
    <w:rsid w:val="00A37F06"/>
    <w:rsid w:val="00A44A42"/>
    <w:rsid w:val="00A477FB"/>
    <w:rsid w:val="00A512C6"/>
    <w:rsid w:val="00A519FC"/>
    <w:rsid w:val="00A57ADC"/>
    <w:rsid w:val="00A60320"/>
    <w:rsid w:val="00A61360"/>
    <w:rsid w:val="00A61E3D"/>
    <w:rsid w:val="00A62E9F"/>
    <w:rsid w:val="00A67034"/>
    <w:rsid w:val="00A67C89"/>
    <w:rsid w:val="00A728E7"/>
    <w:rsid w:val="00A72DA7"/>
    <w:rsid w:val="00A81201"/>
    <w:rsid w:val="00A828FB"/>
    <w:rsid w:val="00A93E27"/>
    <w:rsid w:val="00A94CAB"/>
    <w:rsid w:val="00A94FBD"/>
    <w:rsid w:val="00AA3635"/>
    <w:rsid w:val="00AB087A"/>
    <w:rsid w:val="00AC58DB"/>
    <w:rsid w:val="00AC63FE"/>
    <w:rsid w:val="00AC71E4"/>
    <w:rsid w:val="00AD3762"/>
    <w:rsid w:val="00AD4DD3"/>
    <w:rsid w:val="00AE6F32"/>
    <w:rsid w:val="00AF3833"/>
    <w:rsid w:val="00B03501"/>
    <w:rsid w:val="00B03972"/>
    <w:rsid w:val="00B10F08"/>
    <w:rsid w:val="00B17773"/>
    <w:rsid w:val="00B204EC"/>
    <w:rsid w:val="00B224BE"/>
    <w:rsid w:val="00B23B7E"/>
    <w:rsid w:val="00B37DEE"/>
    <w:rsid w:val="00B42C94"/>
    <w:rsid w:val="00B47D04"/>
    <w:rsid w:val="00B519F9"/>
    <w:rsid w:val="00B51C8E"/>
    <w:rsid w:val="00B53207"/>
    <w:rsid w:val="00B6354A"/>
    <w:rsid w:val="00B64F32"/>
    <w:rsid w:val="00B85C10"/>
    <w:rsid w:val="00B85E29"/>
    <w:rsid w:val="00B9357E"/>
    <w:rsid w:val="00B93B81"/>
    <w:rsid w:val="00B93E6E"/>
    <w:rsid w:val="00B94A29"/>
    <w:rsid w:val="00B953C4"/>
    <w:rsid w:val="00B96D9D"/>
    <w:rsid w:val="00B97A9F"/>
    <w:rsid w:val="00BA03EA"/>
    <w:rsid w:val="00BC6ADA"/>
    <w:rsid w:val="00BD005B"/>
    <w:rsid w:val="00BD7515"/>
    <w:rsid w:val="00BE2AC8"/>
    <w:rsid w:val="00BF29A4"/>
    <w:rsid w:val="00BF4BFF"/>
    <w:rsid w:val="00BF7714"/>
    <w:rsid w:val="00C02932"/>
    <w:rsid w:val="00C05B66"/>
    <w:rsid w:val="00C1281C"/>
    <w:rsid w:val="00C13AFE"/>
    <w:rsid w:val="00C1467D"/>
    <w:rsid w:val="00C23FA1"/>
    <w:rsid w:val="00C242F4"/>
    <w:rsid w:val="00C3130E"/>
    <w:rsid w:val="00C32598"/>
    <w:rsid w:val="00C41521"/>
    <w:rsid w:val="00C44BEE"/>
    <w:rsid w:val="00C46221"/>
    <w:rsid w:val="00C47475"/>
    <w:rsid w:val="00C55AEE"/>
    <w:rsid w:val="00C64F52"/>
    <w:rsid w:val="00C71B62"/>
    <w:rsid w:val="00C71EC8"/>
    <w:rsid w:val="00C720F3"/>
    <w:rsid w:val="00C73008"/>
    <w:rsid w:val="00C81E7C"/>
    <w:rsid w:val="00C92CBC"/>
    <w:rsid w:val="00CA0E91"/>
    <w:rsid w:val="00CA1472"/>
    <w:rsid w:val="00CA14E1"/>
    <w:rsid w:val="00CA4F74"/>
    <w:rsid w:val="00CB0EEB"/>
    <w:rsid w:val="00CB72CF"/>
    <w:rsid w:val="00CC4FCF"/>
    <w:rsid w:val="00CC588B"/>
    <w:rsid w:val="00CD0AA6"/>
    <w:rsid w:val="00CD2791"/>
    <w:rsid w:val="00CD495A"/>
    <w:rsid w:val="00CD4A6D"/>
    <w:rsid w:val="00CD617B"/>
    <w:rsid w:val="00CE59BE"/>
    <w:rsid w:val="00CE772D"/>
    <w:rsid w:val="00D004B0"/>
    <w:rsid w:val="00D04665"/>
    <w:rsid w:val="00D05350"/>
    <w:rsid w:val="00D10CAB"/>
    <w:rsid w:val="00D13908"/>
    <w:rsid w:val="00D14E71"/>
    <w:rsid w:val="00D20F46"/>
    <w:rsid w:val="00D24A95"/>
    <w:rsid w:val="00D24BD1"/>
    <w:rsid w:val="00D24D0E"/>
    <w:rsid w:val="00D25284"/>
    <w:rsid w:val="00D3240A"/>
    <w:rsid w:val="00D3262F"/>
    <w:rsid w:val="00D35A08"/>
    <w:rsid w:val="00D35B26"/>
    <w:rsid w:val="00D423E5"/>
    <w:rsid w:val="00D43849"/>
    <w:rsid w:val="00D44D61"/>
    <w:rsid w:val="00D46F38"/>
    <w:rsid w:val="00D5020B"/>
    <w:rsid w:val="00D5315B"/>
    <w:rsid w:val="00D5380F"/>
    <w:rsid w:val="00D56F11"/>
    <w:rsid w:val="00D57658"/>
    <w:rsid w:val="00D67FD2"/>
    <w:rsid w:val="00D70E1F"/>
    <w:rsid w:val="00D73D13"/>
    <w:rsid w:val="00D746FC"/>
    <w:rsid w:val="00D765DD"/>
    <w:rsid w:val="00D767AF"/>
    <w:rsid w:val="00D7694C"/>
    <w:rsid w:val="00D83313"/>
    <w:rsid w:val="00D9022B"/>
    <w:rsid w:val="00D91656"/>
    <w:rsid w:val="00D92EA4"/>
    <w:rsid w:val="00D974C9"/>
    <w:rsid w:val="00D978B1"/>
    <w:rsid w:val="00DA0234"/>
    <w:rsid w:val="00DA41B5"/>
    <w:rsid w:val="00DC0511"/>
    <w:rsid w:val="00DC0810"/>
    <w:rsid w:val="00DD1DA2"/>
    <w:rsid w:val="00DD257A"/>
    <w:rsid w:val="00DE23AB"/>
    <w:rsid w:val="00DE4963"/>
    <w:rsid w:val="00DE54E4"/>
    <w:rsid w:val="00DE55F2"/>
    <w:rsid w:val="00DE6D52"/>
    <w:rsid w:val="00DF0FBD"/>
    <w:rsid w:val="00DF1307"/>
    <w:rsid w:val="00DF1C61"/>
    <w:rsid w:val="00DF3271"/>
    <w:rsid w:val="00DF4463"/>
    <w:rsid w:val="00DF7C22"/>
    <w:rsid w:val="00E01B63"/>
    <w:rsid w:val="00E03E21"/>
    <w:rsid w:val="00E07D9C"/>
    <w:rsid w:val="00E13883"/>
    <w:rsid w:val="00E15A1D"/>
    <w:rsid w:val="00E16C61"/>
    <w:rsid w:val="00E17678"/>
    <w:rsid w:val="00E20086"/>
    <w:rsid w:val="00E2180A"/>
    <w:rsid w:val="00E23833"/>
    <w:rsid w:val="00E305FA"/>
    <w:rsid w:val="00E311C4"/>
    <w:rsid w:val="00E3127C"/>
    <w:rsid w:val="00E43A48"/>
    <w:rsid w:val="00E518F4"/>
    <w:rsid w:val="00E52273"/>
    <w:rsid w:val="00E5672D"/>
    <w:rsid w:val="00E57745"/>
    <w:rsid w:val="00E61521"/>
    <w:rsid w:val="00E6408B"/>
    <w:rsid w:val="00E66CAE"/>
    <w:rsid w:val="00E67920"/>
    <w:rsid w:val="00E704B9"/>
    <w:rsid w:val="00E71302"/>
    <w:rsid w:val="00E73625"/>
    <w:rsid w:val="00E753B6"/>
    <w:rsid w:val="00E76B1D"/>
    <w:rsid w:val="00E8093D"/>
    <w:rsid w:val="00E84E49"/>
    <w:rsid w:val="00E859C6"/>
    <w:rsid w:val="00EA5F00"/>
    <w:rsid w:val="00EA7CAF"/>
    <w:rsid w:val="00EB23FA"/>
    <w:rsid w:val="00EB5984"/>
    <w:rsid w:val="00EB78F3"/>
    <w:rsid w:val="00EB7C12"/>
    <w:rsid w:val="00EC0424"/>
    <w:rsid w:val="00EC0CE9"/>
    <w:rsid w:val="00EC5196"/>
    <w:rsid w:val="00ED1AB4"/>
    <w:rsid w:val="00ED24C6"/>
    <w:rsid w:val="00ED44AF"/>
    <w:rsid w:val="00ED60A8"/>
    <w:rsid w:val="00ED68E8"/>
    <w:rsid w:val="00ED710D"/>
    <w:rsid w:val="00EE141C"/>
    <w:rsid w:val="00EE35E0"/>
    <w:rsid w:val="00EE7283"/>
    <w:rsid w:val="00EF6393"/>
    <w:rsid w:val="00F01C51"/>
    <w:rsid w:val="00F076F1"/>
    <w:rsid w:val="00F10F1A"/>
    <w:rsid w:val="00F1138E"/>
    <w:rsid w:val="00F13B98"/>
    <w:rsid w:val="00F23664"/>
    <w:rsid w:val="00F246EA"/>
    <w:rsid w:val="00F3367D"/>
    <w:rsid w:val="00F338AD"/>
    <w:rsid w:val="00F34A96"/>
    <w:rsid w:val="00F35EF8"/>
    <w:rsid w:val="00F410F4"/>
    <w:rsid w:val="00F457E6"/>
    <w:rsid w:val="00F51C69"/>
    <w:rsid w:val="00F53231"/>
    <w:rsid w:val="00F57961"/>
    <w:rsid w:val="00F57CE2"/>
    <w:rsid w:val="00F66FF4"/>
    <w:rsid w:val="00F67CCB"/>
    <w:rsid w:val="00F734A2"/>
    <w:rsid w:val="00F743E0"/>
    <w:rsid w:val="00F761DF"/>
    <w:rsid w:val="00F76FE0"/>
    <w:rsid w:val="00F7739E"/>
    <w:rsid w:val="00F77B12"/>
    <w:rsid w:val="00F87460"/>
    <w:rsid w:val="00F878A5"/>
    <w:rsid w:val="00F92A38"/>
    <w:rsid w:val="00F9331B"/>
    <w:rsid w:val="00FA4FAF"/>
    <w:rsid w:val="00FB2380"/>
    <w:rsid w:val="00FB7F26"/>
    <w:rsid w:val="00FC0005"/>
    <w:rsid w:val="00FC6C4B"/>
    <w:rsid w:val="00FD4C0A"/>
    <w:rsid w:val="00FE24B7"/>
    <w:rsid w:val="00FE5651"/>
    <w:rsid w:val="00FF438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99"/>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customStyle="1" w:styleId="Default">
    <w:name w:val="Default"/>
    <w:rsid w:val="008C6059"/>
    <w:pPr>
      <w:autoSpaceDE w:val="0"/>
      <w:autoSpaceDN w:val="0"/>
      <w:adjustRightInd w:val="0"/>
      <w:spacing w:after="0" w:line="240" w:lineRule="auto"/>
    </w:pPr>
    <w:rPr>
      <w:rFonts w:ascii="Symbol" w:hAnsi="Symbol" w:cs="Symbol"/>
      <w:color w:val="000000"/>
      <w:sz w:val="24"/>
      <w:szCs w:val="24"/>
      <w:lang w:val="lt-LT"/>
    </w:rPr>
  </w:style>
  <w:style w:type="character" w:styleId="UnresolvedMention">
    <w:name w:val="Unresolved Mention"/>
    <w:basedOn w:val="DefaultParagraphFont"/>
    <w:uiPriority w:val="99"/>
    <w:semiHidden/>
    <w:unhideWhenUsed/>
    <w:rsid w:val="00CD4A6D"/>
    <w:rPr>
      <w:color w:val="605E5C"/>
      <w:shd w:val="clear" w:color="auto" w:fill="E1DFDD"/>
    </w:rPr>
  </w:style>
  <w:style w:type="paragraph" w:styleId="TOCHeading">
    <w:name w:val="TOC Heading"/>
    <w:basedOn w:val="Heading1"/>
    <w:next w:val="Normal"/>
    <w:uiPriority w:val="39"/>
    <w:unhideWhenUsed/>
    <w:qFormat/>
    <w:rsid w:val="00DA0234"/>
    <w:pPr>
      <w:spacing w:before="240" w:line="259" w:lineRule="auto"/>
      <w:ind w:left="0"/>
      <w:outlineLvl w:val="9"/>
    </w:pPr>
    <w:rPr>
      <w:rFonts w:asciiTheme="majorHAnsi" w:hAnsiTheme="majorHAnsi"/>
      <w:b w:val="0"/>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v.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E8FA6CF9E135734A89C5CE38E453779D" ma:contentTypeVersion="13" ma:contentTypeDescription="Kurkite naują dokumentą." ma:contentTypeScope="" ma:versionID="27a3a38567c67149ccef5a5ea14fecfd">
  <xsd:schema xmlns:xsd="http://www.w3.org/2001/XMLSchema" xmlns:xs="http://www.w3.org/2001/XMLSchema" xmlns:p="http://schemas.microsoft.com/office/2006/metadata/properties" xmlns:ns3="a2849afd-acba-4395-bf4b-1bbd7f297ff2" xmlns:ns4="c7890880-2961-4513-b5e5-716c4272ad7b" targetNamespace="http://schemas.microsoft.com/office/2006/metadata/properties" ma:root="true" ma:fieldsID="885ca4f2864e2b07d12a78c49e490c8e" ns3:_="" ns4:_="">
    <xsd:import namespace="a2849afd-acba-4395-bf4b-1bbd7f297ff2"/>
    <xsd:import namespace="c7890880-2961-4513-b5e5-716c4272a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9afd-acba-4395-bf4b-1bbd7f29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90880-2961-4513-b5e5-716c4272ad7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9677-6EC7-464F-A130-0CF3179A9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D3E7A-F85B-491D-AA7A-828672F5B663}">
  <ds:schemaRefs>
    <ds:schemaRef ds:uri="http://schemas.microsoft.com/sharepoint/v3/contenttype/forms"/>
  </ds:schemaRefs>
</ds:datastoreItem>
</file>

<file path=customXml/itemProps3.xml><?xml version="1.0" encoding="utf-8"?>
<ds:datastoreItem xmlns:ds="http://schemas.openxmlformats.org/officeDocument/2006/customXml" ds:itemID="{FECB11F8-E020-4F7B-A58D-DC2385A1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9afd-acba-4395-bf4b-1bbd7f297ff2"/>
    <ds:schemaRef ds:uri="c7890880-2961-4513-b5e5-716c427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8EBC9-3D15-418A-A8CA-1E2E0E6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4</Pages>
  <Words>6254</Words>
  <Characters>3566</Characters>
  <Application>Microsoft Office Word</Application>
  <DocSecurity>0</DocSecurity>
  <Lines>29</Lines>
  <Paragraphs>19</Paragraphs>
  <ScaleCrop>false</ScaleCrop>
  <HeadingPairs>
    <vt:vector size="6" baseType="variant">
      <vt:variant>
        <vt:lpstr>Title</vt:lpstr>
      </vt:variant>
      <vt:variant>
        <vt:i4>1</vt:i4>
      </vt:variant>
      <vt:variant>
        <vt:lpstr>Headings</vt:lpstr>
      </vt:variant>
      <vt:variant>
        <vt:i4>7</vt:i4>
      </vt:variant>
      <vt:variant>
        <vt:lpstr>Pavadinimas</vt:lpstr>
      </vt:variant>
      <vt:variant>
        <vt:i4>1</vt:i4>
      </vt:variant>
    </vt:vector>
  </HeadingPairs>
  <TitlesOfParts>
    <vt:vector size="9" baseType="lpstr">
      <vt:lpstr/>
      <vt:lpstr/>
      <vt:lpstr>BENDROSIOS NUOSTATOS</vt:lpstr>
      <vt:lpstr>3. BENDROVĖS VALDYSENOS STRUKTŪRA </vt:lpstr>
      <vt:lpstr>VALDYSENOS PRINCIPAI</vt:lpstr>
      <vt:lpstr>BENDROVĖS VALDYSENOS ORGANŲ SVARBIAUSIŲ FUNKCIJŲ PASISKIRSTYMAS</vt:lpstr>
      <vt:lpstr>VALDYSENOS ORGANŲ BENDRADARBIAVIMO FORMOS</vt:lpstr>
      <vt:lpstr>BAIGIAMOSIOS NUOSTATOS</vt: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Inga Žutautienė</cp:lastModifiedBy>
  <cp:revision>78</cp:revision>
  <cp:lastPrinted>2022-03-10T16:30:00Z</cp:lastPrinted>
  <dcterms:created xsi:type="dcterms:W3CDTF">2021-04-28T07:29:00Z</dcterms:created>
  <dcterms:modified xsi:type="dcterms:W3CDTF">2022-04-07T12:18:00Z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0x010100E8FA6CF9E135734A89C5CE38E453779D</vt:lpwstr>
  </property>
</Properties>
</file>