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058"/>
      </w:tblGrid>
      <w:tr w:rsidR="00AC58DB" w:rsidRPr="00E9696B" w14:paraId="48AC00E7" w14:textId="77777777" w:rsidTr="00217A98">
        <w:tc>
          <w:tcPr>
            <w:tcW w:w="11058" w:type="dxa"/>
            <w:shd w:val="clear" w:color="auto" w:fill="D9D9D9" w:themeFill="background1" w:themeFillShade="D9"/>
          </w:tcPr>
          <w:p w14:paraId="27FA4EC1" w14:textId="0E5C213A" w:rsidR="00CE59BE" w:rsidRPr="00E9696B" w:rsidRDefault="007D0346" w:rsidP="00217A98">
            <w:pPr>
              <w:suppressAutoHyphens/>
              <w:spacing w:after="0" w:line="240" w:lineRule="auto"/>
              <w:ind w:left="-110"/>
              <w:jc w:val="center"/>
              <w:rPr>
                <w:rFonts w:asciiTheme="majorHAnsi" w:hAnsiTheme="majorHAnsi" w:cstheme="majorHAnsi"/>
                <w:color w:val="000000"/>
                <w:lang w:val="lt-LT"/>
              </w:rPr>
            </w:pPr>
            <w:r w:rsidRPr="00E9696B">
              <w:rPr>
                <w:rFonts w:asciiTheme="majorHAnsi" w:hAnsiTheme="majorHAnsi" w:cstheme="majorHAnsi"/>
                <w:b/>
                <w:bCs/>
                <w:position w:val="-34"/>
                <w:lang w:val="lt-LT"/>
              </w:rPr>
              <w:tab/>
            </w:r>
            <w:r w:rsidRPr="00E9696B">
              <w:rPr>
                <w:rFonts w:asciiTheme="majorHAnsi" w:hAnsiTheme="majorHAnsi" w:cstheme="majorHAnsi"/>
                <w:b/>
                <w:bCs/>
                <w:position w:val="-34"/>
                <w:lang w:val="lt-LT"/>
              </w:rPr>
              <w:tab/>
            </w:r>
            <w:r w:rsidR="00C30AA3" w:rsidRPr="00E9696B">
              <w:rPr>
                <w:rFonts w:asciiTheme="majorHAnsi" w:hAnsiTheme="majorHAnsi" w:cstheme="majorHAnsi"/>
                <w:b/>
                <w:bCs/>
                <w:position w:val="-34"/>
                <w:lang w:val="lt-LT"/>
              </w:rPr>
              <w:t xml:space="preserve">NUOTEKŲ TVARKYMO APRAŠAS </w:t>
            </w:r>
          </w:p>
        </w:tc>
      </w:tr>
    </w:tbl>
    <w:p w14:paraId="191CCFB6" w14:textId="77777777" w:rsidR="00653BC8" w:rsidRPr="00E9696B" w:rsidRDefault="00653BC8" w:rsidP="00653BC8">
      <w:pPr>
        <w:pStyle w:val="Heading1"/>
        <w:tabs>
          <w:tab w:val="left" w:pos="567"/>
        </w:tabs>
        <w:spacing w:before="0"/>
        <w:ind w:left="0"/>
        <w:rPr>
          <w:rFonts w:asciiTheme="majorHAnsi" w:hAnsiTheme="majorHAnsi" w:cstheme="majorHAnsi"/>
          <w:sz w:val="22"/>
          <w:szCs w:val="22"/>
        </w:rPr>
      </w:pPr>
    </w:p>
    <w:p w14:paraId="2A346E10" w14:textId="77777777" w:rsidR="00C30AA3" w:rsidRPr="00E9696B" w:rsidRDefault="00C30AA3" w:rsidP="00C30AA3">
      <w:pPr>
        <w:keepNext/>
        <w:keepLines/>
        <w:spacing w:after="131"/>
        <w:ind w:left="345" w:hanging="360"/>
        <w:outlineLvl w:val="0"/>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 xml:space="preserve">TAIKYMAS </w:t>
      </w:r>
    </w:p>
    <w:p w14:paraId="386F3667" w14:textId="77777777" w:rsidR="00C30AA3" w:rsidRPr="00E9696B" w:rsidRDefault="00C30AA3" w:rsidP="00C30AA3">
      <w:pPr>
        <w:spacing w:after="143" w:line="248" w:lineRule="auto"/>
        <w:ind w:left="792" w:hanging="43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1.1.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Aprašas reglamentuoja: 1) mokesčio už Padidėjusią ir Savitąją nuotekų taršą skaičiavimo ir taikymo tvarką; 2) Sutarčių su Klientais sudarymo ir administravimo tvarką; 3) nuotekų užterštumo kontrolės tvarką; 4) saugaus darbo organizavimo ir vykdymo Bendrovės objektuose tvarką.  </w:t>
      </w:r>
    </w:p>
    <w:p w14:paraId="1D86D80D" w14:textId="77777777" w:rsidR="00C30AA3" w:rsidRPr="00E9696B" w:rsidRDefault="00C30AA3" w:rsidP="00C30AA3">
      <w:pPr>
        <w:spacing w:after="143" w:line="248" w:lineRule="auto"/>
        <w:ind w:left="788" w:hanging="430"/>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1.2.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Aprašas taikomas Šalims, sudariusioms Sutartį, ir tik tuo atveju, kai Klientas neturi nuotekų išleidimo komunikacijų, nuotekų tvarkymo įrenginių, kurie centralizuotai būtų prijungti prie Nuotekų tvarkymo infrastruktūros, t. y. kai Klientas Bendrovei nuotekas į Nuotekų priėmimo vietą pristato kitu būdu – atveža Asenizacijos transporto priemonėmis. </w:t>
      </w:r>
    </w:p>
    <w:p w14:paraId="591B1AE6" w14:textId="77777777" w:rsidR="00C30AA3" w:rsidRPr="00E9696B" w:rsidRDefault="00C30AA3" w:rsidP="00C30AA3">
      <w:pPr>
        <w:keepNext/>
        <w:keepLines/>
        <w:spacing w:after="131"/>
        <w:ind w:left="360" w:hanging="360"/>
        <w:outlineLvl w:val="0"/>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 xml:space="preserve">SĄVOKOS </w:t>
      </w:r>
    </w:p>
    <w:p w14:paraId="7FE3E1E3" w14:textId="77777777" w:rsidR="00C30AA3" w:rsidRPr="00E9696B" w:rsidRDefault="00C30AA3" w:rsidP="00C30AA3">
      <w:pPr>
        <w:spacing w:after="143" w:line="248" w:lineRule="auto"/>
        <w:ind w:left="788" w:hanging="430"/>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Apraše didžiąja raide rašomos sąvokos turės žemiau apibrėžtas reikšmes, jei Apraše nenurodyta arba iš konteksto nėra aišku kitaip:</w:t>
      </w:r>
      <w:r w:rsidRPr="00E9696B">
        <w:rPr>
          <w:rFonts w:asciiTheme="majorHAnsi" w:eastAsia="Calibri" w:hAnsiTheme="majorHAnsi" w:cstheme="majorHAnsi"/>
          <w:b/>
          <w:color w:val="000000"/>
          <w:lang w:val="lt-LT" w:eastAsia="lt-LT"/>
        </w:rPr>
        <w:t xml:space="preserve"> </w:t>
      </w:r>
    </w:p>
    <w:p w14:paraId="645DB6BA" w14:textId="77777777" w:rsidR="00C30AA3" w:rsidRPr="00E9696B" w:rsidRDefault="00C30AA3" w:rsidP="00C30AA3">
      <w:pPr>
        <w:spacing w:after="154" w:line="239" w:lineRule="auto"/>
        <w:ind w:left="1220" w:right="-10" w:hanging="668"/>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Aktyvuotas leidimas</w:t>
      </w:r>
      <w:r w:rsidRPr="00E9696B">
        <w:rPr>
          <w:rFonts w:asciiTheme="majorHAnsi" w:eastAsia="Calibri" w:hAnsiTheme="majorHAnsi" w:cstheme="majorHAnsi"/>
          <w:color w:val="000000"/>
          <w:lang w:val="lt-LT" w:eastAsia="lt-LT"/>
        </w:rPr>
        <w:t xml:space="preserve"> – suvesti Asenizacijos transporto</w:t>
      </w:r>
      <w:r w:rsidRPr="00E9696B">
        <w:rPr>
          <w:rFonts w:asciiTheme="majorHAnsi" w:eastAsia="Calibri" w:hAnsiTheme="majorHAnsi" w:cstheme="majorHAnsi"/>
          <w:b/>
          <w:color w:val="000000"/>
          <w:lang w:val="lt-LT" w:eastAsia="lt-LT"/>
        </w:rPr>
        <w:t xml:space="preserve"> </w:t>
      </w:r>
      <w:r w:rsidRPr="00E9696B">
        <w:rPr>
          <w:rFonts w:asciiTheme="majorHAnsi" w:eastAsia="Calibri" w:hAnsiTheme="majorHAnsi" w:cstheme="majorHAnsi"/>
          <w:color w:val="000000"/>
          <w:lang w:val="lt-LT" w:eastAsia="lt-LT"/>
        </w:rPr>
        <w:t>priemonių duomenys elektroninėje sistemoje, kurią naudojant kontroliuojamas patekimas į Nuotekų priėmimo vietą, taip pat vykdoma Asenizacijos transporto priemone atvežtų nuotekų apskaita, registruojamas atvykimo laikas bei atvykimų kiekis.</w:t>
      </w:r>
      <w:r w:rsidRPr="00E9696B">
        <w:rPr>
          <w:rFonts w:asciiTheme="majorHAnsi" w:eastAsia="Calibri" w:hAnsiTheme="majorHAnsi" w:cstheme="majorHAnsi"/>
          <w:b/>
          <w:color w:val="000000"/>
          <w:lang w:val="lt-LT" w:eastAsia="lt-LT"/>
        </w:rPr>
        <w:t xml:space="preserve"> </w:t>
      </w:r>
    </w:p>
    <w:p w14:paraId="7A37E1BF"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 xml:space="preserve">Aprašas </w:t>
      </w:r>
      <w:r w:rsidRPr="00E9696B">
        <w:rPr>
          <w:rFonts w:asciiTheme="majorHAnsi" w:eastAsia="Calibri" w:hAnsiTheme="majorHAnsi" w:cstheme="majorHAnsi"/>
          <w:color w:val="000000"/>
          <w:lang w:val="lt-LT" w:eastAsia="lt-LT"/>
        </w:rPr>
        <w:t>– šis Bendrovės nustatytas, Šalims privalomas ir su Sutarties vykdymu susijęs nuotekų tvarkymo aprašas. Aprašas skelbiamas viešai Interneto svetainėje.</w:t>
      </w:r>
      <w:r w:rsidRPr="00E9696B">
        <w:rPr>
          <w:rFonts w:asciiTheme="majorHAnsi" w:eastAsia="Calibri" w:hAnsiTheme="majorHAnsi" w:cstheme="majorHAnsi"/>
          <w:b/>
          <w:color w:val="000000"/>
          <w:lang w:val="lt-LT" w:eastAsia="lt-LT"/>
        </w:rPr>
        <w:t xml:space="preserve"> </w:t>
      </w:r>
    </w:p>
    <w:p w14:paraId="4CDC56F8"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2.1.3.</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 xml:space="preserve">Asenizacijos transporto priemonė </w:t>
      </w:r>
      <w:r w:rsidRPr="00E9696B">
        <w:rPr>
          <w:rFonts w:asciiTheme="majorHAnsi" w:eastAsia="Calibri" w:hAnsiTheme="majorHAnsi" w:cstheme="majorHAnsi"/>
          <w:color w:val="000000"/>
          <w:lang w:val="lt-LT" w:eastAsia="lt-LT"/>
        </w:rPr>
        <w:t xml:space="preserve">– asenizacinė mašina ar kita speciali transporto priemonė, skirta nuotekoms surinkti iš nuotekų kaupimo rezervuarų bei </w:t>
      </w:r>
      <w:proofErr w:type="spellStart"/>
      <w:r w:rsidRPr="00E9696B">
        <w:rPr>
          <w:rFonts w:asciiTheme="majorHAnsi" w:eastAsia="Calibri" w:hAnsiTheme="majorHAnsi" w:cstheme="majorHAnsi"/>
          <w:color w:val="000000"/>
          <w:lang w:val="lt-LT" w:eastAsia="lt-LT"/>
        </w:rPr>
        <w:t>septikų</w:t>
      </w:r>
      <w:proofErr w:type="spellEnd"/>
      <w:r w:rsidRPr="00E9696B">
        <w:rPr>
          <w:rFonts w:asciiTheme="majorHAnsi" w:eastAsia="Calibri" w:hAnsiTheme="majorHAnsi" w:cstheme="majorHAnsi"/>
          <w:color w:val="000000"/>
          <w:lang w:val="lt-LT" w:eastAsia="lt-LT"/>
        </w:rPr>
        <w:t xml:space="preserve"> ir joms išvežti į Nuotekų priėmimo vietas.</w:t>
      </w:r>
      <w:r w:rsidRPr="00E9696B">
        <w:rPr>
          <w:rFonts w:asciiTheme="majorHAnsi" w:eastAsia="Calibri" w:hAnsiTheme="majorHAnsi" w:cstheme="majorHAnsi"/>
          <w:b/>
          <w:color w:val="000000"/>
          <w:lang w:val="lt-LT" w:eastAsia="lt-LT"/>
        </w:rPr>
        <w:t xml:space="preserve"> </w:t>
      </w:r>
    </w:p>
    <w:p w14:paraId="3C01483A"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2.1.4.</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Ataskaitinis laikotarpis</w:t>
      </w:r>
      <w:r w:rsidRPr="00E9696B">
        <w:rPr>
          <w:rFonts w:asciiTheme="majorHAnsi" w:eastAsia="Calibri" w:hAnsiTheme="majorHAnsi" w:cstheme="majorHAnsi"/>
          <w:color w:val="000000"/>
          <w:lang w:val="lt-LT" w:eastAsia="lt-LT"/>
        </w:rPr>
        <w:t xml:space="preserve"> – praėjęs mėnuo, už kurį iki Sutartyje su Klientu numatytos dienos, apskaičiuojamas Klientui suteiktų Nuotekų tvarkymo paslaugų kiekis ir mokėtinos sumos bei pateikiama PVM sąskaita faktūra.</w:t>
      </w:r>
      <w:r w:rsidRPr="00E9696B">
        <w:rPr>
          <w:rFonts w:asciiTheme="majorHAnsi" w:eastAsia="Calibri" w:hAnsiTheme="majorHAnsi" w:cstheme="majorHAnsi"/>
          <w:b/>
          <w:color w:val="000000"/>
          <w:lang w:val="lt-LT" w:eastAsia="lt-LT"/>
        </w:rPr>
        <w:t xml:space="preserve"> </w:t>
      </w:r>
    </w:p>
    <w:p w14:paraId="183CB4A3"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2.1.5.</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Bazinis nuotekų užterštumas</w:t>
      </w:r>
      <w:r w:rsidRPr="00E9696B">
        <w:rPr>
          <w:rFonts w:asciiTheme="majorHAnsi" w:eastAsia="Calibri" w:hAnsiTheme="majorHAnsi" w:cstheme="majorHAnsi"/>
          <w:color w:val="000000"/>
          <w:lang w:val="lt-LT" w:eastAsia="lt-LT"/>
        </w:rPr>
        <w:t xml:space="preserve"> – nuotekų teršalų koncentracija, atitinkanti didžiausią leidžiamą buitinių nuotekų užterštumo koncentraciją, ir yra nurodyta Lietuvos Respublikos Vyriausybės nutarime „Dėl Atsiskaitymo už patiektą geriamąjį vandenį ir suteiktas nuotekų tvarkymo paslaugas tvarkos aprašo patvirtinimo“.</w:t>
      </w:r>
      <w:r w:rsidRPr="00E9696B">
        <w:rPr>
          <w:rFonts w:asciiTheme="majorHAnsi" w:eastAsia="Calibri" w:hAnsiTheme="majorHAnsi" w:cstheme="majorHAnsi"/>
          <w:b/>
          <w:color w:val="000000"/>
          <w:lang w:val="lt-LT" w:eastAsia="lt-LT"/>
        </w:rPr>
        <w:t xml:space="preserve"> </w:t>
      </w:r>
    </w:p>
    <w:p w14:paraId="6BEA8357" w14:textId="77777777" w:rsidR="00C30AA3" w:rsidRPr="00E9696B" w:rsidRDefault="00C30AA3" w:rsidP="00C30AA3">
      <w:pPr>
        <w:spacing w:after="143" w:line="248" w:lineRule="auto"/>
        <w:ind w:left="55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2.1.6.</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Bendrovė</w:t>
      </w:r>
      <w:r w:rsidRPr="00E9696B">
        <w:rPr>
          <w:rFonts w:asciiTheme="majorHAnsi" w:eastAsia="Calibri" w:hAnsiTheme="majorHAnsi" w:cstheme="majorHAnsi"/>
          <w:color w:val="000000"/>
          <w:lang w:val="lt-LT" w:eastAsia="lt-LT"/>
        </w:rPr>
        <w:t xml:space="preserve"> – UAB „Vilniaus vandenys“, juridinio asmens kodas 120545849.  </w:t>
      </w:r>
    </w:p>
    <w:p w14:paraId="1EBD8E4E" w14:textId="77777777" w:rsidR="00C30AA3" w:rsidRPr="00E9696B" w:rsidRDefault="00C30AA3" w:rsidP="00C30AA3">
      <w:pPr>
        <w:spacing w:after="143" w:line="248" w:lineRule="auto"/>
        <w:ind w:left="55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2.1.7.</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Interneto svetainė</w:t>
      </w:r>
      <w:r w:rsidRPr="00E9696B">
        <w:rPr>
          <w:rFonts w:asciiTheme="majorHAnsi" w:eastAsia="Calibri" w:hAnsiTheme="majorHAnsi" w:cstheme="majorHAnsi"/>
          <w:color w:val="000000"/>
          <w:lang w:val="lt-LT" w:eastAsia="lt-LT"/>
        </w:rPr>
        <w:t xml:space="preserve"> – Bendrovės interneto svetainė (www.vv.lt). </w:t>
      </w:r>
    </w:p>
    <w:p w14:paraId="6908F6D0"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2.1.8.</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Klientas</w:t>
      </w:r>
      <w:r w:rsidRPr="00E9696B">
        <w:rPr>
          <w:rFonts w:asciiTheme="majorHAnsi" w:eastAsia="Calibri" w:hAnsiTheme="majorHAnsi" w:cstheme="majorHAnsi"/>
          <w:color w:val="000000"/>
          <w:lang w:val="lt-LT" w:eastAsia="lt-LT"/>
        </w:rPr>
        <w:t xml:space="preserve"> – asmuo, kuris perka Paslaugas verslo reikmėms ar ūkinei veiklai vykdyti ir su Bendrove yra sudaręs Sutartį. Klientas šio Aprašo prasme reiškia Nuotekų transportavimo paslaugas teikiantį asmenį ir Stacionaraus taršos šaltinio valdytoją. </w:t>
      </w:r>
    </w:p>
    <w:p w14:paraId="17F17769"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2.1.9.</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Leidžiamas nuotekų užterštumas</w:t>
      </w:r>
      <w:r w:rsidRPr="00E9696B">
        <w:rPr>
          <w:rFonts w:asciiTheme="majorHAnsi" w:eastAsia="Calibri" w:hAnsiTheme="majorHAnsi" w:cstheme="majorHAnsi"/>
          <w:color w:val="000000"/>
          <w:lang w:val="lt-LT" w:eastAsia="lt-LT"/>
        </w:rPr>
        <w:t xml:space="preserve"> – Bendrovės Interneto svetainėje viešai skelbiamos ir / arba Sutarties galiojimo metu siunčiamais pranešimais, taip pat Sutarties priedais nustatytos nuotekų teršalų koncentracijos, kurių išleidimas į Nuotekų surinkimo sistemą yra leidžiamas Klientui. </w:t>
      </w:r>
    </w:p>
    <w:p w14:paraId="257EB590"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2.1.10.</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Mokestinis laikotarpis</w:t>
      </w:r>
      <w:r w:rsidRPr="00E9696B">
        <w:rPr>
          <w:rFonts w:asciiTheme="majorHAnsi" w:eastAsia="Calibri" w:hAnsiTheme="majorHAnsi" w:cstheme="majorHAnsi"/>
          <w:color w:val="000000"/>
          <w:lang w:val="lt-LT" w:eastAsia="lt-LT"/>
        </w:rPr>
        <w:t xml:space="preserve"> – Lietuvos Respublikos mokesčio už aplinkos teršimą įstatymu reglamentuotas mokesčio už aplinkos teršimą mokestinis laikotarpis. </w:t>
      </w:r>
    </w:p>
    <w:p w14:paraId="0908148E"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2.1.11.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NAS</w:t>
      </w:r>
      <w:r w:rsidRPr="00E9696B">
        <w:rPr>
          <w:rFonts w:asciiTheme="majorHAnsi" w:eastAsia="Calibri" w:hAnsiTheme="majorHAnsi" w:cstheme="majorHAnsi"/>
          <w:color w:val="000000"/>
          <w:lang w:val="lt-LT" w:eastAsia="lt-LT"/>
        </w:rPr>
        <w:t xml:space="preserve"> – Nuotekų transportavimo paslaugas teikiančių asmenų valdomų Asenizacijos transporto priemonių, jų pristatytų nuotekų kiekių ir užterštumo apskaitos programa – nuotekų apskaitos sistema. </w:t>
      </w:r>
    </w:p>
    <w:p w14:paraId="16094AC1" w14:textId="77777777" w:rsidR="00C30AA3" w:rsidRPr="00E9696B" w:rsidRDefault="00C30AA3" w:rsidP="00C30AA3">
      <w:pPr>
        <w:spacing w:after="120"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2.1.12.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Nustatyta nuotekų valymo paslaugų kaina</w:t>
      </w:r>
      <w:r w:rsidRPr="00E9696B">
        <w:rPr>
          <w:rFonts w:asciiTheme="majorHAnsi" w:eastAsia="Calibri" w:hAnsiTheme="majorHAnsi" w:cstheme="majorHAnsi"/>
          <w:color w:val="000000"/>
          <w:lang w:val="lt-LT" w:eastAsia="lt-LT"/>
        </w:rPr>
        <w:t xml:space="preserve"> – vadovaujantis VERT patvirtinta Geriamo vandens tiekimo ir nuotekų tvarkymo, paviršinių nuotekų tvarkymo paslaugų kainų nustatymo metodika apskaičiuota ir Lietuvos Respublikos geriamojo vandens tiekimo ir nuotekų tvarkymo įstatyme numatyta tvarka patvirtinta 1 m</w:t>
      </w:r>
      <w:r w:rsidRPr="00E9696B">
        <w:rPr>
          <w:rFonts w:asciiTheme="majorHAnsi" w:eastAsia="Calibri" w:hAnsiTheme="majorHAnsi" w:cstheme="majorHAnsi"/>
          <w:color w:val="000000"/>
          <w:vertAlign w:val="superscript"/>
          <w:lang w:val="lt-LT" w:eastAsia="lt-LT"/>
        </w:rPr>
        <w:t>3</w:t>
      </w:r>
      <w:r w:rsidRPr="00E9696B">
        <w:rPr>
          <w:rFonts w:asciiTheme="majorHAnsi" w:eastAsia="Calibri" w:hAnsiTheme="majorHAnsi" w:cstheme="majorHAnsi"/>
          <w:color w:val="000000"/>
          <w:lang w:val="lt-LT" w:eastAsia="lt-LT"/>
        </w:rPr>
        <w:t xml:space="preserve"> nuotekų valymo paslaugų kaina. </w:t>
      </w:r>
      <w:r w:rsidRPr="00E9696B">
        <w:rPr>
          <w:rFonts w:asciiTheme="majorHAnsi" w:eastAsia="Calibri" w:hAnsiTheme="majorHAnsi" w:cstheme="majorHAnsi"/>
          <w:color w:val="000000"/>
          <w:sz w:val="18"/>
          <w:lang w:val="lt-LT" w:eastAsia="lt-LT"/>
        </w:rPr>
        <w:t xml:space="preserve"> </w:t>
      </w:r>
    </w:p>
    <w:p w14:paraId="7D85864E"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lastRenderedPageBreak/>
        <w:t>2.1.13.</w:t>
      </w:r>
      <w:r w:rsidRPr="00E9696B">
        <w:rPr>
          <w:rFonts w:asciiTheme="majorHAnsi" w:eastAsia="Arial" w:hAnsiTheme="majorHAnsi" w:cstheme="majorHAnsi"/>
          <w:color w:val="000000"/>
          <w:lang w:val="lt-LT" w:eastAsia="lt-LT"/>
        </w:rPr>
        <w:t xml:space="preserve"> </w:t>
      </w:r>
      <w:bookmarkStart w:id="0" w:name="_Hlk124234449"/>
      <w:r w:rsidRPr="00E9696B">
        <w:rPr>
          <w:rFonts w:asciiTheme="majorHAnsi" w:eastAsia="Calibri" w:hAnsiTheme="majorHAnsi" w:cstheme="majorHAnsi"/>
          <w:b/>
          <w:color w:val="000000"/>
          <w:lang w:val="lt-LT" w:eastAsia="lt-LT"/>
        </w:rPr>
        <w:t>Nuotekų priėmimo vieta</w:t>
      </w:r>
      <w:r w:rsidRPr="00E9696B">
        <w:rPr>
          <w:rFonts w:asciiTheme="majorHAnsi" w:eastAsia="Calibri" w:hAnsiTheme="majorHAnsi" w:cstheme="majorHAnsi"/>
          <w:color w:val="000000"/>
          <w:lang w:val="lt-LT" w:eastAsia="lt-LT"/>
        </w:rPr>
        <w:t xml:space="preserve"> </w:t>
      </w:r>
      <w:bookmarkEnd w:id="0"/>
      <w:r w:rsidRPr="00E9696B">
        <w:rPr>
          <w:rFonts w:asciiTheme="majorHAnsi" w:eastAsia="Calibri" w:hAnsiTheme="majorHAnsi" w:cstheme="majorHAnsi"/>
          <w:color w:val="000000"/>
          <w:lang w:val="lt-LT" w:eastAsia="lt-LT"/>
        </w:rPr>
        <w:t xml:space="preserve">– Bendrovės eksploatuojamas nuotekų priėmimo punktas, į kurį Klientas atveža nuotekas. Nuotekų priėmimo vieta šio Aprašo prasme reiškia nuotekų valyklą bei kitus nuotekų priėmimo punktus, iš kurių nuotekos yra transportuojamos į nuotekų valyklą. </w:t>
      </w:r>
    </w:p>
    <w:p w14:paraId="067E6762"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2.1.14.</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Nuotekų surinkimo sistema</w:t>
      </w:r>
      <w:r w:rsidRPr="00E9696B">
        <w:rPr>
          <w:rFonts w:asciiTheme="majorHAnsi" w:eastAsia="Calibri" w:hAnsiTheme="majorHAnsi" w:cstheme="majorHAnsi"/>
          <w:color w:val="000000"/>
          <w:lang w:val="lt-LT" w:eastAsia="lt-LT"/>
        </w:rPr>
        <w:t xml:space="preserve"> – vamzdynų bei kitų inžinerinių įrenginių ir statinių sistema, skirta nuotekoms surinkti ir transportuoti. </w:t>
      </w:r>
    </w:p>
    <w:p w14:paraId="3A50D69F"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2.1.15.</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Nuotekų transportavimo paslaugas teikiantis asmuo</w:t>
      </w:r>
      <w:r w:rsidRPr="00E9696B">
        <w:rPr>
          <w:rFonts w:asciiTheme="majorHAnsi" w:eastAsia="Calibri" w:hAnsiTheme="majorHAnsi" w:cstheme="majorHAnsi"/>
          <w:color w:val="000000"/>
          <w:lang w:val="lt-LT" w:eastAsia="lt-LT"/>
        </w:rPr>
        <w:t xml:space="preserve"> – teisės aktų reikalavimus atitinkanti bendrovė, kuri turi teisę teikti nuotekų transportavimo paslaugas, ir su kuria yra sudaryta Sutartis. </w:t>
      </w:r>
    </w:p>
    <w:p w14:paraId="4A465832"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2.1.16.</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Nuotekų tvarkymas</w:t>
      </w:r>
      <w:r w:rsidRPr="00E9696B">
        <w:rPr>
          <w:rFonts w:asciiTheme="majorHAnsi" w:eastAsia="Calibri" w:hAnsiTheme="majorHAnsi" w:cstheme="majorHAnsi"/>
          <w:color w:val="000000"/>
          <w:lang w:val="lt-LT" w:eastAsia="lt-LT"/>
        </w:rPr>
        <w:t xml:space="preserve"> – nuotekų surinkimas, transportavimas, valymas, apskaita, tyrimas, išleidimas į aplinką ir valymo metu susidariusio dumblo ir kitų atliekų tvarkymas. </w:t>
      </w:r>
    </w:p>
    <w:p w14:paraId="07B2461E"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2.1.17.</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Nuotekų tvarkymo infrastruktūra</w:t>
      </w:r>
      <w:r w:rsidRPr="00E9696B">
        <w:rPr>
          <w:rFonts w:asciiTheme="majorHAnsi" w:eastAsia="Calibri" w:hAnsiTheme="majorHAnsi" w:cstheme="majorHAnsi"/>
          <w:color w:val="000000"/>
          <w:lang w:val="lt-LT" w:eastAsia="lt-LT"/>
        </w:rPr>
        <w:t xml:space="preserve"> – statinių, įrenginių ir komunikacijų kompleksas, atskiros komplekso dalys, skirtos nuotekoms surinkti, laikyti, transportuoti, valyti, tirti ir jų apskaitai tvarkyti. </w:t>
      </w:r>
    </w:p>
    <w:p w14:paraId="5D38991B"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2.1.18.</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Nuotekų tvarkymo infrastruktūros galimybės</w:t>
      </w:r>
      <w:r w:rsidRPr="00E9696B">
        <w:rPr>
          <w:rFonts w:asciiTheme="majorHAnsi" w:eastAsia="Calibri" w:hAnsiTheme="majorHAnsi" w:cstheme="majorHAnsi"/>
          <w:color w:val="000000"/>
          <w:lang w:val="lt-LT" w:eastAsia="lt-LT"/>
        </w:rPr>
        <w:t xml:space="preserve"> – apskaičiuotos, išmatuotos arba planuojamos priimamų teršiančių medžiagų koncentracijos, kurias gali išvalyti Nuotekų tvarkymo infrastruktūros. </w:t>
      </w:r>
    </w:p>
    <w:p w14:paraId="5F568117"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2.1.19.</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Nuotekų tvarkymo reglamentas</w:t>
      </w:r>
      <w:r w:rsidRPr="00E9696B">
        <w:rPr>
          <w:rFonts w:asciiTheme="majorHAnsi" w:eastAsia="Calibri" w:hAnsiTheme="majorHAnsi" w:cstheme="majorHAnsi"/>
          <w:color w:val="000000"/>
          <w:lang w:val="lt-LT" w:eastAsia="lt-LT"/>
        </w:rPr>
        <w:t xml:space="preserve"> – Lietuvos Respublikos aplinkos ministro įsakymu patvirtintas aktualios redakcijos teisės aktas, kuriuo Šalys vadovaujasi. </w:t>
      </w:r>
    </w:p>
    <w:p w14:paraId="14A338DC"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2.1.20.</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Padidėjusi tarša</w:t>
      </w:r>
      <w:r w:rsidRPr="00E9696B">
        <w:rPr>
          <w:rFonts w:asciiTheme="majorHAnsi" w:eastAsia="Calibri" w:hAnsiTheme="majorHAnsi" w:cstheme="majorHAnsi"/>
          <w:color w:val="000000"/>
          <w:lang w:val="lt-LT" w:eastAsia="lt-LT"/>
        </w:rPr>
        <w:t xml:space="preserve"> – nuotekų tarša, kai teršalų koncentracija į Nuotekų tvarkymo infrastruktūrą išleidžiamose nuotekose didesnė už Bazinį nuotekų užterštumą. </w:t>
      </w:r>
    </w:p>
    <w:p w14:paraId="54C8F9CE"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2.1.21.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Paslaugos</w:t>
      </w:r>
      <w:r w:rsidRPr="00E9696B">
        <w:rPr>
          <w:rFonts w:asciiTheme="majorHAnsi" w:eastAsia="Calibri" w:hAnsiTheme="majorHAnsi" w:cstheme="majorHAnsi"/>
          <w:color w:val="000000"/>
          <w:lang w:val="lt-LT" w:eastAsia="lt-LT"/>
        </w:rPr>
        <w:t xml:space="preserve"> – Bendrovės pagal Sutartį ir teisės aktus Klientui teikiamos nuotekų tvarkymo paslaugos, įskaitant Padidėjusios taršos ir Savitosios taršos nuotekų tvarkymo (valymo) paslaugas. </w:t>
      </w:r>
    </w:p>
    <w:p w14:paraId="3D244248"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2.1.22.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Ribinė teršalų koncentracija</w:t>
      </w:r>
      <w:r w:rsidRPr="00E9696B">
        <w:rPr>
          <w:rFonts w:asciiTheme="majorHAnsi" w:eastAsia="Calibri" w:hAnsiTheme="majorHAnsi" w:cstheme="majorHAnsi"/>
          <w:color w:val="000000"/>
          <w:lang w:val="lt-LT" w:eastAsia="lt-LT"/>
        </w:rPr>
        <w:t xml:space="preserve"> – medžiagos koncentracija, kurios vertė yra nustatyta Nuotekų tvarkymo reglamento 1 arba 2 prieduose. </w:t>
      </w:r>
    </w:p>
    <w:p w14:paraId="330F93F5"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2.1.23.</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Savitoji tarša</w:t>
      </w:r>
      <w:r w:rsidRPr="00E9696B">
        <w:rPr>
          <w:rFonts w:asciiTheme="majorHAnsi" w:eastAsia="Calibri" w:hAnsiTheme="majorHAnsi" w:cstheme="majorHAnsi"/>
          <w:color w:val="000000"/>
          <w:lang w:val="lt-LT" w:eastAsia="lt-LT"/>
        </w:rPr>
        <w:t xml:space="preserve"> – su nuotekomis į Bendrovės eksploatuojamą Nuotekų tvarkymo infrastruktūrą išleidžiamos teršiančios medžiagos, kurių Bazinis nuotekų užterštumas, vadovaujantis VKEKK patvirtintu Nuotekų valymo kainos už padidėjusią ir savitąją taršą skaičiavimo tvarkos aprašu, nebuvo nustatytas ir kurios viršija Nuotekų tvarkymo reglamento 2 priede nustatytas ribines teršalų koncentracijas į Nuotekų surinkimo sistemą ir 1 priede nustatytas didžiausias leistinas koncentracijas į gamtinę aplinką. </w:t>
      </w:r>
    </w:p>
    <w:p w14:paraId="77ABE2A3"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2.1.24.</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Stacionarus taršos šaltinis</w:t>
      </w:r>
      <w:r w:rsidRPr="00E9696B">
        <w:rPr>
          <w:rFonts w:asciiTheme="majorHAnsi" w:eastAsia="Calibri" w:hAnsiTheme="majorHAnsi" w:cstheme="majorHAnsi"/>
          <w:color w:val="000000"/>
          <w:lang w:val="lt-LT" w:eastAsia="lt-LT"/>
        </w:rPr>
        <w:t xml:space="preserve"> – Kliento taršos objektas, kuris negali būti perkeltas iš vienos vietos į kitą, nepakeitus jo paskirties ir iš esmės nesumažinus jo vertės. </w:t>
      </w:r>
    </w:p>
    <w:p w14:paraId="18226FBE"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2.1.25.</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Stacionaraus taršos šaltinio valdytojas</w:t>
      </w:r>
      <w:r w:rsidRPr="00E9696B">
        <w:rPr>
          <w:rFonts w:asciiTheme="majorHAnsi" w:eastAsia="Calibri" w:hAnsiTheme="majorHAnsi" w:cstheme="majorHAnsi"/>
          <w:color w:val="000000"/>
          <w:lang w:val="lt-LT" w:eastAsia="lt-LT"/>
        </w:rPr>
        <w:t xml:space="preserve"> – bendrovė, kuri nuosavybės teise ar kitu teisėtu pagrindu valdo, naudoja ir (ar) disponuoja Stacionarų taršos šaltinį ir pasitelkia Nuotekų transportavimo paslaugas teikiantį asmenį nuotekoms atvežti į Nuotekų priėmimo vietą ir su kuria yra sudaryta Sutartis. </w:t>
      </w:r>
    </w:p>
    <w:p w14:paraId="7C258E7B"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2.1.26.</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Sutartis</w:t>
      </w:r>
      <w:r w:rsidRPr="00E9696B">
        <w:rPr>
          <w:rFonts w:asciiTheme="majorHAnsi" w:eastAsia="Calibri" w:hAnsiTheme="majorHAnsi" w:cstheme="majorHAnsi"/>
          <w:color w:val="000000"/>
          <w:lang w:val="lt-LT" w:eastAsia="lt-LT"/>
        </w:rPr>
        <w:t xml:space="preserve"> – Šalių sudaryta nuotekų tvarkymo sutartis (įskaitant, bet neapsiribojant, Sutarties specialiąsias sąlygas, Sutarties bendrąsias sąlygas) su visais jos priedais, papildymais bei pakeitimais.  </w:t>
      </w:r>
    </w:p>
    <w:p w14:paraId="47D8094E" w14:textId="77777777" w:rsidR="00C30AA3" w:rsidRPr="00E9696B" w:rsidRDefault="00C30AA3" w:rsidP="00C30AA3">
      <w:pPr>
        <w:spacing w:after="143" w:line="248" w:lineRule="auto"/>
        <w:ind w:left="55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2.1.27.</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Šalys</w:t>
      </w:r>
      <w:r w:rsidRPr="00E9696B">
        <w:rPr>
          <w:rFonts w:asciiTheme="majorHAnsi" w:eastAsia="Calibri" w:hAnsiTheme="majorHAnsi" w:cstheme="majorHAnsi"/>
          <w:color w:val="000000"/>
          <w:lang w:val="lt-LT" w:eastAsia="lt-LT"/>
        </w:rPr>
        <w:t xml:space="preserve"> – Klientas ir Bendrovė abu kartu, o Šalis – bet kuri iš jų. </w:t>
      </w:r>
    </w:p>
    <w:p w14:paraId="45E9E2A8" w14:textId="77777777" w:rsidR="00C30AA3" w:rsidRPr="00E9696B" w:rsidRDefault="00C30AA3" w:rsidP="001C2FF4">
      <w:pPr>
        <w:spacing w:after="143" w:line="248" w:lineRule="auto"/>
        <w:ind w:left="1276" w:hanging="709"/>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2.1.28.</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b/>
          <w:color w:val="000000"/>
          <w:lang w:val="lt-LT" w:eastAsia="lt-LT"/>
        </w:rPr>
        <w:t>VERT</w:t>
      </w:r>
      <w:r w:rsidRPr="00E9696B">
        <w:rPr>
          <w:rFonts w:asciiTheme="majorHAnsi" w:eastAsia="Calibri" w:hAnsiTheme="majorHAnsi" w:cstheme="majorHAnsi"/>
          <w:color w:val="000000"/>
          <w:lang w:val="lt-LT" w:eastAsia="lt-LT"/>
        </w:rPr>
        <w:t xml:space="preserve"> – Valstybinė energetikos reguliavimo tarnyba. Ankstesnis pavadinimas – Valstybinė kainų ir energetikos kontrolės komisija (VKEKK).</w:t>
      </w:r>
    </w:p>
    <w:p w14:paraId="38A92165" w14:textId="77777777" w:rsidR="00C30AA3" w:rsidRPr="00E9696B" w:rsidRDefault="00C30AA3" w:rsidP="001C2FF4">
      <w:pPr>
        <w:spacing w:after="143" w:line="248" w:lineRule="auto"/>
        <w:ind w:left="1134" w:hanging="58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 xml:space="preserve">2.1.29. </w:t>
      </w:r>
      <w:r w:rsidRPr="00E9696B">
        <w:rPr>
          <w:rFonts w:asciiTheme="majorHAnsi" w:eastAsia="Calibri" w:hAnsiTheme="majorHAnsi" w:cstheme="majorHAnsi"/>
          <w:b/>
          <w:bCs/>
          <w:color w:val="000000"/>
          <w:lang w:val="lt-LT" w:eastAsia="lt-LT"/>
        </w:rPr>
        <w:t xml:space="preserve">Nešmenų gaudyklė  </w:t>
      </w:r>
      <w:r w:rsidRPr="00E9696B">
        <w:rPr>
          <w:rFonts w:asciiTheme="majorHAnsi" w:eastAsia="Calibri" w:hAnsiTheme="majorHAnsi" w:cstheme="majorHAnsi"/>
          <w:color w:val="000000"/>
          <w:lang w:val="lt-LT" w:eastAsia="lt-LT"/>
        </w:rPr>
        <w:t>– perforuota nerūdijančio plieno talpa, nuotekų išsipylimo metu sulaikanti stambesnes atliekas.</w:t>
      </w:r>
    </w:p>
    <w:p w14:paraId="4B72FBC7" w14:textId="77777777" w:rsidR="00C30AA3" w:rsidRPr="00E9696B" w:rsidRDefault="00C30AA3" w:rsidP="00C30AA3">
      <w:pPr>
        <w:spacing w:after="143" w:line="248" w:lineRule="auto"/>
        <w:ind w:left="552"/>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2.1.30</w:t>
      </w:r>
      <w:r w:rsidRPr="00E9696B">
        <w:rPr>
          <w:rFonts w:asciiTheme="majorHAnsi" w:eastAsia="Calibri" w:hAnsiTheme="majorHAnsi" w:cstheme="majorHAnsi"/>
          <w:b/>
          <w:bCs/>
          <w:color w:val="000000"/>
          <w:lang w:val="lt-LT" w:eastAsia="lt-LT"/>
        </w:rPr>
        <w:t>. NPP</w:t>
      </w:r>
      <w:r w:rsidRPr="00E9696B">
        <w:rPr>
          <w:rFonts w:asciiTheme="majorHAnsi" w:eastAsia="Calibri" w:hAnsiTheme="majorHAnsi" w:cstheme="majorHAnsi"/>
          <w:color w:val="000000"/>
          <w:lang w:val="lt-LT" w:eastAsia="lt-LT"/>
        </w:rPr>
        <w:t xml:space="preserve"> – nuotekų priėmimo punktas.</w:t>
      </w:r>
    </w:p>
    <w:p w14:paraId="1531E434" w14:textId="77777777" w:rsidR="00C30AA3" w:rsidRPr="00E9696B" w:rsidRDefault="00C30AA3" w:rsidP="001C2FF4">
      <w:pPr>
        <w:spacing w:after="143" w:line="248" w:lineRule="auto"/>
        <w:ind w:left="1134" w:hanging="567"/>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lastRenderedPageBreak/>
        <w:t xml:space="preserve">2.1.31 </w:t>
      </w:r>
      <w:r w:rsidRPr="00E9696B">
        <w:rPr>
          <w:rFonts w:asciiTheme="majorHAnsi" w:eastAsia="Calibri" w:hAnsiTheme="majorHAnsi" w:cstheme="majorHAnsi"/>
          <w:b/>
          <w:bCs/>
          <w:color w:val="000000"/>
          <w:lang w:val="lt-LT" w:eastAsia="lt-LT"/>
        </w:rPr>
        <w:t>Nuotekų priėmimo įvadas</w:t>
      </w:r>
      <w:r w:rsidRPr="00E9696B">
        <w:rPr>
          <w:rFonts w:asciiTheme="majorHAnsi" w:eastAsia="Calibri" w:hAnsiTheme="majorHAnsi" w:cstheme="majorHAnsi"/>
          <w:color w:val="000000"/>
          <w:lang w:val="lt-LT" w:eastAsia="lt-LT"/>
        </w:rPr>
        <w:t xml:space="preserve"> – vamzdis, prie kurio jungiama asenizacinės transporto priemonės nuotekų išpylimo sistema.</w:t>
      </w:r>
    </w:p>
    <w:p w14:paraId="360C4960" w14:textId="77777777" w:rsidR="00C30AA3" w:rsidRPr="00E9696B" w:rsidRDefault="00C30AA3" w:rsidP="00C30AA3">
      <w:pPr>
        <w:spacing w:after="143" w:line="248" w:lineRule="auto"/>
        <w:ind w:left="792" w:hanging="43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2.2.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Apraše, kur reikalauja kontekstas, žodžiai pateikti vienaskaita, gali turėti ir daugiskaitos prasmę, ir atvirkščiai. Kitos Apraše nenurodytos sąvokos turi būti suprantamos ir aiškinamos taip, kaip nurodyta Sutartyje ir (ar) teisės aktuose. </w:t>
      </w:r>
    </w:p>
    <w:p w14:paraId="1067C158" w14:textId="77777777" w:rsidR="00C30AA3" w:rsidRPr="00E9696B" w:rsidRDefault="00C30AA3" w:rsidP="00C30AA3">
      <w:pPr>
        <w:keepNext/>
        <w:keepLines/>
        <w:spacing w:after="131"/>
        <w:ind w:left="360" w:hanging="360"/>
        <w:outlineLvl w:val="0"/>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MOKESČIO UŽ PADIDĖJUSIĄ IR SAVITĄJĄ NUOTEKŲ TARŠĄ SKAIČIAVIMO IR TAIKYMO TVARKA</w:t>
      </w:r>
      <w:r w:rsidRPr="00E9696B">
        <w:rPr>
          <w:rFonts w:asciiTheme="majorHAnsi" w:eastAsia="Calibri" w:hAnsiTheme="majorHAnsi" w:cstheme="majorHAnsi"/>
          <w:color w:val="000000"/>
          <w:lang w:val="lt-LT" w:eastAsia="lt-LT"/>
        </w:rPr>
        <w:t xml:space="preserve"> </w:t>
      </w:r>
    </w:p>
    <w:p w14:paraId="7770FBCC" w14:textId="77777777" w:rsidR="00C30AA3" w:rsidRPr="00E9696B" w:rsidRDefault="00C30AA3" w:rsidP="00C30AA3">
      <w:pPr>
        <w:keepNext/>
        <w:keepLines/>
        <w:numPr>
          <w:ilvl w:val="1"/>
          <w:numId w:val="0"/>
        </w:numPr>
        <w:spacing w:after="131"/>
        <w:ind w:left="792" w:hanging="432"/>
        <w:outlineLvl w:val="1"/>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 xml:space="preserve">Bendrosios nuostatos </w:t>
      </w:r>
      <w:r w:rsidRPr="00E9696B">
        <w:rPr>
          <w:rFonts w:asciiTheme="majorHAnsi" w:eastAsia="Calibri" w:hAnsiTheme="majorHAnsi" w:cstheme="majorHAnsi"/>
          <w:color w:val="000000"/>
          <w:lang w:val="lt-LT" w:eastAsia="lt-LT"/>
        </w:rPr>
        <w:t xml:space="preserve"> </w:t>
      </w:r>
    </w:p>
    <w:p w14:paraId="4478AF1B" w14:textId="77777777" w:rsidR="00C30AA3" w:rsidRPr="00E9696B" w:rsidRDefault="00C30AA3" w:rsidP="00C30AA3">
      <w:pPr>
        <w:spacing w:after="143" w:line="248" w:lineRule="auto"/>
        <w:ind w:left="55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3.1.1.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Ribinės teršalų koncentracijos nustatomos vadovaujantis Nuotekų tvarkymo reglamentu. </w:t>
      </w:r>
    </w:p>
    <w:p w14:paraId="64E26B29"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 xml:space="preserve">3.1.2. Kai Kliento atvežamų nuotekų teršalų koncentracijos neviršija Ribinės teršalų koncentracijos, už nuotekų valymą mokama Nustatyta nuotekų valymo paslaugų kaina. </w:t>
      </w:r>
    </w:p>
    <w:p w14:paraId="5D35E141"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3.1.3.</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Bazinio nuotekų užterštumo koncentracijos yra nustatomos vadovaujantis Atsiskaitymo už patiektą geriamąjį vandenį ir suteiktas nuotekų tvarkymo paslaugas tvarkos aprašu. </w:t>
      </w:r>
    </w:p>
    <w:p w14:paraId="770F60E3"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3.1.4.</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Kai Kliento atvežamų nuotekų teršalų koncentracijos neviršija Bazinio nuotekų užterštumo, už nuotekų valymą mokama Nustatyta nuotekų valymo paslaugų kaina.  </w:t>
      </w:r>
    </w:p>
    <w:p w14:paraId="2404E259" w14:textId="77777777" w:rsidR="00C30AA3" w:rsidRPr="00E9696B" w:rsidRDefault="00C30AA3" w:rsidP="00C30AA3">
      <w:pPr>
        <w:keepNext/>
        <w:keepLines/>
        <w:numPr>
          <w:ilvl w:val="1"/>
          <w:numId w:val="0"/>
        </w:numPr>
        <w:spacing w:after="131"/>
        <w:ind w:left="777" w:hanging="432"/>
        <w:outlineLvl w:val="1"/>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Asenizacijos transporto priemonėmis atvežamų nuotekų teršalų koncentracijų nustatymas</w:t>
      </w:r>
      <w:r w:rsidRPr="00E9696B">
        <w:rPr>
          <w:rFonts w:asciiTheme="majorHAnsi" w:eastAsia="Calibri" w:hAnsiTheme="majorHAnsi" w:cstheme="majorHAnsi"/>
          <w:color w:val="000000"/>
          <w:lang w:val="lt-LT" w:eastAsia="lt-LT"/>
        </w:rPr>
        <w:t xml:space="preserve"> </w:t>
      </w:r>
    </w:p>
    <w:p w14:paraId="6A6C29CD"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3.2.1.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Asenizacijos transporto priemonėmis atvežamų nuotekų kiekio apskaita vykdoma pagal transporto priemonės tūrio duomenis arba fiksuojamus </w:t>
      </w:r>
      <w:proofErr w:type="spellStart"/>
      <w:r w:rsidRPr="00E9696B">
        <w:rPr>
          <w:rFonts w:asciiTheme="majorHAnsi" w:eastAsia="Calibri" w:hAnsiTheme="majorHAnsi" w:cstheme="majorHAnsi"/>
          <w:color w:val="000000"/>
          <w:lang w:val="lt-LT" w:eastAsia="lt-LT"/>
        </w:rPr>
        <w:t>debitomačių</w:t>
      </w:r>
      <w:proofErr w:type="spellEnd"/>
      <w:r w:rsidRPr="00E9696B">
        <w:rPr>
          <w:rFonts w:asciiTheme="majorHAnsi" w:eastAsia="Calibri" w:hAnsiTheme="majorHAnsi" w:cstheme="majorHAnsi"/>
          <w:color w:val="000000"/>
          <w:lang w:val="lt-LT" w:eastAsia="lt-LT"/>
        </w:rPr>
        <w:t xml:space="preserve"> duomenis. </w:t>
      </w:r>
    </w:p>
    <w:p w14:paraId="528C8386"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3.2.2.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Naujiems Klientams, su Bendrove nepasirašiusiems sutarties dėl atvežamų nuotekų tvarkymo, bei atvežantiems nuotekas Asenizacijos transporto priemonėmis ir sudarantiems naujas Sutartis su Bendrove, nustatomas vienodas Leidžiamas nuotekų užterštumas pagal nuotekų valyklas, į kurias pristatomos nuotekos. Klientams, atvežantiems nuotekas Asenizacijos transporto priemonėmis ir naujai pasirašantiems Sutartį pagal naują Sutarties formą, nustatomos prieš tai Sutartyje galiojusios nuotekų teršalų koncentracijos, neviršijančios Nuotekų tvarkymo infrastruktūros galimybių. Jei prieš tai galiojusios nuotekų teršalų koncentracijos viršijo Nuotekų tvarkymo infrastruktūros galimybes, nustatomos didžiausios nuotekų teršalų koncentracijos, atitinkančios Bendrovės nustatytas Nuotekų tvarkymo infrastruktūros galimybes pagal nuotekų valyklas, į kurias pristatomos nuotekos. </w:t>
      </w:r>
    </w:p>
    <w:p w14:paraId="739E94A7" w14:textId="77777777" w:rsidR="00C30AA3" w:rsidRPr="00E9696B" w:rsidRDefault="00C30AA3" w:rsidP="00C30AA3">
      <w:pPr>
        <w:spacing w:after="143" w:line="248" w:lineRule="auto"/>
        <w:ind w:left="55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3.2.3.</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Leidžiamas atvežamų nuotekų užterštumas yra skelbiamas Bendrovės Interneto svetainėje. </w:t>
      </w:r>
    </w:p>
    <w:p w14:paraId="25B9B6DE"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3.2.4.</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Atlikus nuotekų analizę ir nustačius, kad atvežamų nuotekų koncentracijos viršija Leidžiamą nuotekų užterštumą, Klientui išsiunčiama elektroninė nuotekų tyrimo protokolo kopija ir sistemoje tai Asenizacijos transporto priemonei priskiriami gautų tyrimų rezultatai.  </w:t>
      </w:r>
    </w:p>
    <w:p w14:paraId="60A92136"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3.2.5.</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Bendrovė gali keisti Leidžiamą nuotekų užterštumą Klientams keturis kartus per metus pasibaigus kalendoriniam einamųjų metų ketvirčiui. Naujas Leidžiamas nuotekų užterštumas atitinkamai valyklai skaičiuojamas išvedant kiekvienos teršiančios medžiagos koncentracijos aritmetinį vidurkį. Vidurkiui apskaičiuoti naudojamos iki perskaičiavimo Klientui galiojusios toje valykloje Leidžiamo nuotekų užterštumo vertės ir visos  per ataskaitinį ketvirtį tyrimų, kurie atlikti iš į tą valyklą pristatytų nuotekų mėginių, rezultatais nustatytos tų teršiančių medžiagų koncentracijos: </w:t>
      </w:r>
    </w:p>
    <w:p w14:paraId="536C0828" w14:textId="77777777" w:rsidR="00C30AA3" w:rsidRPr="00E9696B" w:rsidRDefault="00C30AA3" w:rsidP="00C30AA3">
      <w:pPr>
        <w:spacing w:after="143" w:line="248" w:lineRule="auto"/>
        <w:ind w:left="1728" w:hanging="734"/>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3.2.5.1.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Jei apskaičiuotas teršiančios medžiagos vidurkis mažesnis 10 % ir daugiau už Klientui iki perskaičiavimo galiojusį Leidžiamą nuotekų užterštumą, Klientui yra nustatomas naujas perskaičiavimo metu gautas mažesnis teršiančios medžiagos Leidžiamas nuotekų užterštumas. </w:t>
      </w:r>
    </w:p>
    <w:p w14:paraId="7281C3D0" w14:textId="77777777" w:rsidR="00C30AA3" w:rsidRPr="00E9696B" w:rsidRDefault="00C30AA3" w:rsidP="00C30AA3">
      <w:pPr>
        <w:spacing w:after="143" w:line="248" w:lineRule="auto"/>
        <w:ind w:left="1728" w:hanging="734"/>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3.2.5.2.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Jei apskaičiuotas teršiančios medžiagos vidurkis didesnis 10 % ir daugiau už Klientui iki perskaičiavimo galiojusį Leidžiamą nuotekų užterštumą, Klientui yra nustatomas naujas perskaičiavimo metu gautas didesnis teršiančios medžiagos Leidžiamas nuotekų užterštumas. </w:t>
      </w:r>
    </w:p>
    <w:p w14:paraId="7742083B"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lastRenderedPageBreak/>
        <w:t>3.2.6.</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Jei apskaičiuotas teršiančios medžiagos vidurkis nepatenka į šio Aprašo 3.2.5.1 ir 3.2.5.2 p. nurodytas procentines reikšmių ribas, Klientui paliekamas galioti iki perskaičiavimo galiojęs teršiančios medžiagos Leidžiamas nuotekų užterštumas. </w:t>
      </w:r>
    </w:p>
    <w:p w14:paraId="3B42C16F"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3.2.7.</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Paskaičiavus teršiančių medžiagų koncentracijas pagal šio Aprašo 3.2.5 p., Bendrovė išsiunčia Klientui rašytinį pranešimą (ar kitu teisės aktuose nurodytu būdu) apie naują Leidžiamą nuotekų užterštumą. Nuo minėto pranešimo išsiuntimo dienos laikoma, kad Klientui įsigaliojo naujas Leidžiamas nuotekų užterštumas. </w:t>
      </w:r>
    </w:p>
    <w:p w14:paraId="0B039EDD"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3.2.8.</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Paskaičiuotas pagal šio Aprašo 3.2.5 p. naujas Leidžiamas nuotekų užterštumas negali būti didesnis nei Nuotekų tvarkymo infrastruktūros galimybių ribos. </w:t>
      </w:r>
    </w:p>
    <w:p w14:paraId="24F2281A" w14:textId="77777777" w:rsidR="00C30AA3" w:rsidRPr="00E9696B" w:rsidRDefault="00C30AA3" w:rsidP="00C30AA3">
      <w:pPr>
        <w:keepNext/>
        <w:keepLines/>
        <w:numPr>
          <w:ilvl w:val="1"/>
          <w:numId w:val="0"/>
        </w:numPr>
        <w:spacing w:after="131"/>
        <w:ind w:left="777" w:hanging="432"/>
        <w:outlineLvl w:val="1"/>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Mokesčio už Savitąją taršą taikymas</w:t>
      </w:r>
      <w:r w:rsidRPr="00E9696B">
        <w:rPr>
          <w:rFonts w:asciiTheme="majorHAnsi" w:eastAsia="Calibri" w:hAnsiTheme="majorHAnsi" w:cstheme="majorHAnsi"/>
          <w:color w:val="000000"/>
          <w:lang w:val="lt-LT" w:eastAsia="lt-LT"/>
        </w:rPr>
        <w:t xml:space="preserve"> </w:t>
      </w:r>
    </w:p>
    <w:p w14:paraId="78F9408A" w14:textId="77777777" w:rsidR="00C30AA3" w:rsidRPr="00E9696B" w:rsidRDefault="00C30AA3" w:rsidP="00C30AA3">
      <w:pPr>
        <w:spacing w:after="55" w:line="308" w:lineRule="auto"/>
        <w:ind w:left="55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3.3.1.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Mokestis už Savitąją (sunkiųjų metalų, riebalų, naftos angliavandenilių ir kitų savitosios taršos nuotekų) taršą Klientams skaičiuojamas, kai teršalų koncentracija viršija Ribinę teršalų koncentraciją. </w:t>
      </w:r>
    </w:p>
    <w:p w14:paraId="0D2DD8D6" w14:textId="77777777" w:rsidR="00C30AA3" w:rsidRPr="00E9696B" w:rsidRDefault="00C30AA3" w:rsidP="00C30AA3">
      <w:pPr>
        <w:spacing w:after="55" w:line="308" w:lineRule="auto"/>
        <w:ind w:left="55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3.3.2.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Už kiekvieną teršalą paskaičiuoti Savitosios taršos mokesčiai sumuojami. </w:t>
      </w:r>
    </w:p>
    <w:p w14:paraId="32E43008"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 xml:space="preserve">3.3.3. Mokestis už Savitosios taršos nuotekų valymą gali būti skaičiuojamas pagal faktinį nuotekų užterštumą, jei Klientas, suderinęs su Bendrove, savo lėšomis įsirengia, eksploatuoja, prižiūri nuotekų apskaitos ir faktinį jų užterštumą nustatančias sistemas, reikalingas faktiniam nuotekų užterštumui nustatyti, taip pat atlieka jų metrologinę patikrą teisės aktų nustatyta tvarka. </w:t>
      </w:r>
    </w:p>
    <w:p w14:paraId="771375C6"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3.3.4.</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Klientui, neįsirengusiam faktinį nuotekų užterštumą nustatančių sistemų, Savitosios taršos mokestis skaičiuojamas pagal Leidžiamą atvežamų nuotekų užterštumą</w:t>
      </w:r>
      <w:r w:rsidRPr="00E9696B">
        <w:rPr>
          <w:rFonts w:asciiTheme="majorHAnsi" w:eastAsia="Calibri" w:hAnsiTheme="majorHAnsi" w:cstheme="majorHAnsi"/>
          <w:b/>
          <w:color w:val="000000"/>
          <w:lang w:val="lt-LT" w:eastAsia="lt-LT"/>
        </w:rPr>
        <w:t xml:space="preserve">. </w:t>
      </w:r>
    </w:p>
    <w:p w14:paraId="409A2916" w14:textId="77777777" w:rsidR="00C30AA3" w:rsidRPr="00E9696B" w:rsidRDefault="00C30AA3" w:rsidP="00C30AA3">
      <w:pPr>
        <w:keepNext/>
        <w:keepLines/>
        <w:numPr>
          <w:ilvl w:val="1"/>
          <w:numId w:val="0"/>
        </w:numPr>
        <w:spacing w:after="131"/>
        <w:ind w:left="777" w:hanging="432"/>
        <w:outlineLvl w:val="1"/>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Kai Kliento atvežamų nuotekų teršalų koncentracijos neviršija Leidžiamo nuotekų užterštumo</w:t>
      </w:r>
      <w:r w:rsidRPr="00E9696B">
        <w:rPr>
          <w:rFonts w:asciiTheme="majorHAnsi" w:eastAsia="Calibri" w:hAnsiTheme="majorHAnsi" w:cstheme="majorHAnsi"/>
          <w:color w:val="000000"/>
          <w:lang w:val="lt-LT" w:eastAsia="lt-LT"/>
        </w:rPr>
        <w:t xml:space="preserve"> </w:t>
      </w:r>
    </w:p>
    <w:p w14:paraId="75270A14"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3.4.1.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Savitosios taršos nuotekų valymo sąnaudas kompensuojanti kaina skaičiuojama pagal Mokesčio už aplinkos teršimą įstatyme nurodytus tarifus, indeksuojamus Vyriausybės ar jos įgaliotų institucijų nustatyta tvarka, taikant vartotojų prekių ir paslaugų kainų indeksą. Skaičiuojant Ataskaitinio laikotarpio mokestį už Savitąją taršą, taikomas paskutinis Vyriausybės nustatyta tvarka paskelbtas indeksavimo koeficientas už aplinkos teršimą iš Stacionarių taršos šaltinių. Naujas indeksavimo koeficientas taikomas nuo to Ataskaitinio laikotarpio, kai jis buvo paskelbtas. </w:t>
      </w:r>
    </w:p>
    <w:p w14:paraId="75BAA057" w14:textId="77777777" w:rsidR="00C30AA3" w:rsidRPr="00E9696B" w:rsidRDefault="00C30AA3" w:rsidP="00C30AA3">
      <w:pPr>
        <w:spacing w:after="229" w:line="248" w:lineRule="auto"/>
        <w:ind w:left="55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3.4.2.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Savitosios taršos nuotekų valymo sąnaudas kompensuojanti kaina </w:t>
      </w:r>
      <w:r w:rsidRPr="00E9696B">
        <w:rPr>
          <w:rFonts w:asciiTheme="majorHAnsi" w:eastAsia="Calibri" w:hAnsiTheme="majorHAnsi" w:cstheme="majorHAnsi"/>
          <w:i/>
          <w:color w:val="000000"/>
          <w:lang w:val="lt-LT" w:eastAsia="lt-LT"/>
        </w:rPr>
        <w:t>(T)</w:t>
      </w:r>
      <w:r w:rsidRPr="00E9696B">
        <w:rPr>
          <w:rFonts w:asciiTheme="majorHAnsi" w:eastAsia="Calibri" w:hAnsiTheme="majorHAnsi" w:cstheme="majorHAnsi"/>
          <w:color w:val="000000"/>
          <w:lang w:val="lt-LT" w:eastAsia="lt-LT"/>
        </w:rPr>
        <w:t xml:space="preserve"> skaičiuojama pagal formulę: </w:t>
      </w:r>
    </w:p>
    <w:p w14:paraId="13A62C35" w14:textId="77777777" w:rsidR="00C30AA3" w:rsidRPr="00E9696B" w:rsidRDefault="00C30AA3" w:rsidP="00C30AA3">
      <w:pPr>
        <w:tabs>
          <w:tab w:val="center" w:pos="2633"/>
          <w:tab w:val="center" w:pos="5185"/>
          <w:tab w:val="center" w:pos="7004"/>
        </w:tabs>
        <w:spacing w:after="147"/>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ab/>
      </w:r>
      <w:proofErr w:type="spellStart"/>
      <w:r w:rsidRPr="00E9696B">
        <w:rPr>
          <w:rFonts w:asciiTheme="majorHAnsi" w:eastAsia="Times New Roman" w:hAnsiTheme="majorHAnsi" w:cstheme="majorHAnsi"/>
          <w:i/>
          <w:color w:val="000000"/>
          <w:sz w:val="24"/>
          <w:lang w:val="lt-LT" w:eastAsia="lt-LT"/>
        </w:rPr>
        <w:t>T</w:t>
      </w:r>
      <w:r w:rsidRPr="00E9696B">
        <w:rPr>
          <w:rFonts w:asciiTheme="majorHAnsi" w:eastAsia="Times New Roman" w:hAnsiTheme="majorHAnsi" w:cstheme="majorHAnsi"/>
          <w:i/>
          <w:color w:val="000000"/>
          <w:vertAlign w:val="subscript"/>
          <w:lang w:val="lt-LT" w:eastAsia="lt-LT"/>
        </w:rPr>
        <w:t>x</w:t>
      </w:r>
      <w:proofErr w:type="spellEnd"/>
      <w:r w:rsidRPr="00E9696B">
        <w:rPr>
          <w:rFonts w:asciiTheme="majorHAnsi" w:eastAsia="Times New Roman" w:hAnsiTheme="majorHAnsi" w:cstheme="majorHAnsi"/>
          <w:i/>
          <w:color w:val="000000"/>
          <w:vertAlign w:val="subscript"/>
          <w:lang w:val="lt-LT" w:eastAsia="lt-LT"/>
        </w:rPr>
        <w:t xml:space="preserve"> </w:t>
      </w:r>
      <w:r w:rsidRPr="00E9696B">
        <w:rPr>
          <w:rFonts w:asciiTheme="majorHAnsi" w:eastAsia="Segoe UI Symbol" w:hAnsiTheme="majorHAnsi" w:cstheme="majorHAnsi"/>
          <w:color w:val="000000"/>
          <w:sz w:val="24"/>
          <w:lang w:eastAsia="lt-LT"/>
        </w:rPr>
        <w:t>=</w:t>
      </w:r>
      <w:r w:rsidRPr="00E9696B">
        <w:rPr>
          <w:rFonts w:asciiTheme="majorHAnsi" w:eastAsia="Segoe UI Symbol" w:hAnsiTheme="majorHAnsi" w:cstheme="majorHAnsi"/>
          <w:color w:val="000000"/>
          <w:sz w:val="24"/>
          <w:lang w:val="lt-LT" w:eastAsia="lt-LT"/>
        </w:rPr>
        <w:t xml:space="preserve"> </w:t>
      </w:r>
      <w:r w:rsidRPr="00E9696B">
        <w:rPr>
          <w:rFonts w:asciiTheme="majorHAnsi" w:eastAsia="Times New Roman" w:hAnsiTheme="majorHAnsi" w:cstheme="majorHAnsi"/>
          <w:color w:val="000000"/>
          <w:sz w:val="24"/>
          <w:lang w:val="lt-LT" w:eastAsia="lt-LT"/>
        </w:rPr>
        <w:t>(</w:t>
      </w:r>
      <w:proofErr w:type="spellStart"/>
      <w:r w:rsidRPr="00E9696B">
        <w:rPr>
          <w:rFonts w:asciiTheme="majorHAnsi" w:eastAsia="Times New Roman" w:hAnsiTheme="majorHAnsi" w:cstheme="majorHAnsi"/>
          <w:i/>
          <w:color w:val="000000"/>
          <w:sz w:val="24"/>
          <w:lang w:val="lt-LT" w:eastAsia="lt-LT"/>
        </w:rPr>
        <w:t>L</w:t>
      </w:r>
      <w:r w:rsidRPr="00E9696B">
        <w:rPr>
          <w:rFonts w:asciiTheme="majorHAnsi" w:eastAsia="Times New Roman" w:hAnsiTheme="majorHAnsi" w:cstheme="majorHAnsi"/>
          <w:i/>
          <w:color w:val="000000"/>
          <w:vertAlign w:val="superscript"/>
          <w:lang w:val="lt-LT" w:eastAsia="lt-LT"/>
        </w:rPr>
        <w:t>s</w:t>
      </w:r>
      <w:r w:rsidRPr="00E9696B">
        <w:rPr>
          <w:rFonts w:asciiTheme="majorHAnsi" w:eastAsia="Times New Roman" w:hAnsiTheme="majorHAnsi" w:cstheme="majorHAnsi"/>
          <w:i/>
          <w:color w:val="000000"/>
          <w:vertAlign w:val="subscript"/>
          <w:lang w:val="lt-LT" w:eastAsia="lt-LT"/>
        </w:rPr>
        <w:t>x</w:t>
      </w:r>
      <w:proofErr w:type="spellEnd"/>
      <w:r w:rsidRPr="00E9696B">
        <w:rPr>
          <w:rFonts w:asciiTheme="majorHAnsi" w:eastAsia="Times New Roman" w:hAnsiTheme="majorHAnsi" w:cstheme="majorHAnsi"/>
          <w:i/>
          <w:color w:val="000000"/>
          <w:vertAlign w:val="subscript"/>
          <w:lang w:val="lt-LT" w:eastAsia="lt-LT"/>
        </w:rPr>
        <w:t xml:space="preserve"> </w:t>
      </w:r>
      <w:r w:rsidRPr="00E9696B">
        <w:rPr>
          <w:rFonts w:asciiTheme="majorHAnsi" w:eastAsia="Segoe UI Symbol" w:hAnsiTheme="majorHAnsi" w:cstheme="majorHAnsi"/>
          <w:color w:val="000000"/>
          <w:sz w:val="24"/>
          <w:lang w:val="lt-LT" w:eastAsia="lt-LT"/>
        </w:rPr>
        <w:t xml:space="preserve">- </w:t>
      </w:r>
      <w:proofErr w:type="spellStart"/>
      <w:r w:rsidRPr="00E9696B">
        <w:rPr>
          <w:rFonts w:asciiTheme="majorHAnsi" w:eastAsia="Times New Roman" w:hAnsiTheme="majorHAnsi" w:cstheme="majorHAnsi"/>
          <w:i/>
          <w:color w:val="000000"/>
          <w:sz w:val="24"/>
          <w:lang w:val="lt-LT" w:eastAsia="lt-LT"/>
        </w:rPr>
        <w:t>L</w:t>
      </w:r>
      <w:r w:rsidRPr="00E9696B">
        <w:rPr>
          <w:rFonts w:asciiTheme="majorHAnsi" w:eastAsia="Times New Roman" w:hAnsiTheme="majorHAnsi" w:cstheme="majorHAnsi"/>
          <w:i/>
          <w:color w:val="000000"/>
          <w:vertAlign w:val="superscript"/>
          <w:lang w:val="lt-LT" w:eastAsia="lt-LT"/>
        </w:rPr>
        <w:t>b</w:t>
      </w:r>
      <w:r w:rsidRPr="00E9696B">
        <w:rPr>
          <w:rFonts w:asciiTheme="majorHAnsi" w:eastAsia="Times New Roman" w:hAnsiTheme="majorHAnsi" w:cstheme="majorHAnsi"/>
          <w:i/>
          <w:color w:val="000000"/>
          <w:vertAlign w:val="subscript"/>
          <w:lang w:val="lt-LT" w:eastAsia="lt-LT"/>
        </w:rPr>
        <w:t>x</w:t>
      </w:r>
      <w:proofErr w:type="spellEnd"/>
      <w:r w:rsidRPr="00E9696B">
        <w:rPr>
          <w:rFonts w:asciiTheme="majorHAnsi" w:eastAsia="Times New Roman" w:hAnsiTheme="majorHAnsi" w:cstheme="majorHAnsi"/>
          <w:color w:val="000000"/>
          <w:sz w:val="24"/>
          <w:lang w:val="lt-LT" w:eastAsia="lt-LT"/>
        </w:rPr>
        <w:t xml:space="preserve">) </w:t>
      </w:r>
      <w:r w:rsidRPr="00E9696B">
        <w:rPr>
          <w:rFonts w:asciiTheme="majorHAnsi" w:eastAsia="Segoe UI Symbol" w:hAnsiTheme="majorHAnsi" w:cstheme="majorHAnsi"/>
          <w:color w:val="000000"/>
          <w:sz w:val="24"/>
          <w:lang w:val="lt-LT" w:eastAsia="lt-LT"/>
        </w:rPr>
        <w:t xml:space="preserve">· </w:t>
      </w:r>
      <w:proofErr w:type="spellStart"/>
      <w:r w:rsidRPr="00E9696B">
        <w:rPr>
          <w:rFonts w:asciiTheme="majorHAnsi" w:eastAsia="Times New Roman" w:hAnsiTheme="majorHAnsi" w:cstheme="majorHAnsi"/>
          <w:i/>
          <w:color w:val="000000"/>
          <w:sz w:val="24"/>
          <w:lang w:val="lt-LT" w:eastAsia="lt-LT"/>
        </w:rPr>
        <w:t>ST</w:t>
      </w:r>
      <w:r w:rsidRPr="00E9696B">
        <w:rPr>
          <w:rFonts w:asciiTheme="majorHAnsi" w:eastAsia="Times New Roman" w:hAnsiTheme="majorHAnsi" w:cstheme="majorHAnsi"/>
          <w:i/>
          <w:color w:val="000000"/>
          <w:vertAlign w:val="subscript"/>
          <w:lang w:val="lt-LT" w:eastAsia="lt-LT"/>
        </w:rPr>
        <w:t>x</w:t>
      </w:r>
      <w:proofErr w:type="spellEnd"/>
      <w:r w:rsidRPr="00E9696B">
        <w:rPr>
          <w:rFonts w:asciiTheme="majorHAnsi" w:eastAsia="Times New Roman" w:hAnsiTheme="majorHAnsi" w:cstheme="majorHAnsi"/>
          <w:i/>
          <w:color w:val="000000"/>
          <w:vertAlign w:val="subscript"/>
          <w:lang w:val="lt-LT" w:eastAsia="lt-LT"/>
        </w:rPr>
        <w:t xml:space="preserve"> </w:t>
      </w:r>
      <w:r w:rsidRPr="00E9696B">
        <w:rPr>
          <w:rFonts w:asciiTheme="majorHAnsi" w:eastAsia="Segoe UI Symbol" w:hAnsiTheme="majorHAnsi" w:cstheme="majorHAnsi"/>
          <w:color w:val="000000"/>
          <w:sz w:val="24"/>
          <w:lang w:val="lt-LT" w:eastAsia="lt-LT"/>
        </w:rPr>
        <w:t xml:space="preserve"> · </w:t>
      </w:r>
      <w:r w:rsidRPr="00E9696B">
        <w:rPr>
          <w:rFonts w:asciiTheme="majorHAnsi" w:eastAsia="Times New Roman" w:hAnsiTheme="majorHAnsi" w:cstheme="majorHAnsi"/>
          <w:i/>
          <w:color w:val="000000"/>
          <w:sz w:val="24"/>
          <w:lang w:val="lt-LT" w:eastAsia="lt-LT"/>
        </w:rPr>
        <w:t xml:space="preserve">I </w:t>
      </w:r>
      <w:r w:rsidRPr="00E9696B">
        <w:rPr>
          <w:rFonts w:asciiTheme="majorHAnsi" w:eastAsia="Calibri" w:hAnsiTheme="majorHAnsi" w:cstheme="majorHAnsi"/>
          <w:color w:val="000000"/>
          <w:lang w:val="lt-LT" w:eastAsia="lt-LT"/>
        </w:rPr>
        <w:t>,  Eur/m</w:t>
      </w:r>
      <w:r w:rsidRPr="00E9696B">
        <w:rPr>
          <w:rFonts w:asciiTheme="majorHAnsi" w:eastAsia="Calibri" w:hAnsiTheme="majorHAnsi" w:cstheme="majorHAnsi"/>
          <w:color w:val="000000"/>
          <w:vertAlign w:val="superscript"/>
          <w:lang w:val="lt-LT" w:eastAsia="lt-LT"/>
        </w:rPr>
        <w:t>3</w:t>
      </w:r>
      <w:r w:rsidRPr="00E9696B">
        <w:rPr>
          <w:rFonts w:asciiTheme="majorHAnsi" w:eastAsia="Calibri"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ab/>
        <w:t xml:space="preserve"> </w:t>
      </w:r>
      <w:r w:rsidRPr="00E9696B">
        <w:rPr>
          <w:rFonts w:asciiTheme="majorHAnsi" w:eastAsia="Calibri" w:hAnsiTheme="majorHAnsi" w:cstheme="majorHAnsi"/>
          <w:color w:val="000000"/>
          <w:lang w:val="lt-LT" w:eastAsia="lt-LT"/>
        </w:rPr>
        <w:tab/>
        <w:t xml:space="preserve"> </w:t>
      </w:r>
      <w:r w:rsidRPr="00E9696B">
        <w:rPr>
          <w:rFonts w:asciiTheme="majorHAnsi" w:eastAsia="Calibri" w:hAnsiTheme="majorHAnsi" w:cstheme="majorHAnsi"/>
          <w:i/>
          <w:color w:val="000000"/>
          <w:lang w:val="lt-LT" w:eastAsia="lt-LT"/>
        </w:rPr>
        <w:t>(1 formulė)</w:t>
      </w:r>
      <w:r w:rsidRPr="00E9696B">
        <w:rPr>
          <w:rFonts w:asciiTheme="majorHAnsi" w:eastAsia="Calibri" w:hAnsiTheme="majorHAnsi" w:cstheme="majorHAnsi"/>
          <w:color w:val="000000"/>
          <w:lang w:val="lt-LT" w:eastAsia="lt-LT"/>
        </w:rPr>
        <w:t xml:space="preserve"> </w:t>
      </w:r>
    </w:p>
    <w:p w14:paraId="68FAB7CE" w14:textId="77777777" w:rsidR="00C30AA3" w:rsidRPr="00E9696B" w:rsidRDefault="00C30AA3" w:rsidP="00C30AA3">
      <w:pPr>
        <w:spacing w:after="108" w:line="248" w:lineRule="auto"/>
        <w:ind w:left="1133"/>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 xml:space="preserve">čia: </w:t>
      </w:r>
    </w:p>
    <w:p w14:paraId="756A4FC5" w14:textId="77777777" w:rsidR="00C30AA3" w:rsidRPr="00E9696B" w:rsidRDefault="00C30AA3" w:rsidP="00C30AA3">
      <w:pPr>
        <w:spacing w:after="239" w:line="248" w:lineRule="auto"/>
        <w:ind w:left="1133"/>
        <w:jc w:val="both"/>
        <w:rPr>
          <w:rFonts w:asciiTheme="majorHAnsi" w:eastAsia="Calibri" w:hAnsiTheme="majorHAnsi" w:cstheme="majorHAnsi"/>
          <w:color w:val="000000"/>
          <w:lang w:val="lt-LT" w:eastAsia="lt-LT"/>
        </w:rPr>
      </w:pPr>
      <w:r w:rsidRPr="00E9696B">
        <w:rPr>
          <w:rFonts w:asciiTheme="majorHAnsi" w:eastAsia="Calibri" w:hAnsiTheme="majorHAnsi" w:cstheme="majorHAnsi"/>
          <w:i/>
          <w:color w:val="000000"/>
          <w:lang w:val="lt-LT" w:eastAsia="lt-LT"/>
        </w:rPr>
        <w:t>x</w:t>
      </w:r>
      <w:r w:rsidRPr="00E9696B">
        <w:rPr>
          <w:rFonts w:asciiTheme="majorHAnsi" w:eastAsia="Calibri" w:hAnsiTheme="majorHAnsi" w:cstheme="majorHAnsi"/>
          <w:color w:val="000000"/>
          <w:lang w:val="lt-LT" w:eastAsia="lt-LT"/>
        </w:rPr>
        <w:t xml:space="preserve"> – konkreti teršianti medžiaga, kurios koncentracija viršija Ribinę teršalų koncentraciją pagal Nuotekų tvarkymo reglamentą, mg/l; </w:t>
      </w:r>
    </w:p>
    <w:p w14:paraId="0A833507" w14:textId="77777777" w:rsidR="00C30AA3" w:rsidRPr="00E9696B" w:rsidRDefault="00C30AA3" w:rsidP="00C30AA3">
      <w:pPr>
        <w:spacing w:after="143" w:line="319" w:lineRule="auto"/>
        <w:ind w:left="1133" w:firstLine="43"/>
        <w:jc w:val="both"/>
        <w:rPr>
          <w:rFonts w:asciiTheme="majorHAnsi" w:eastAsia="Calibri" w:hAnsiTheme="majorHAnsi" w:cstheme="majorHAnsi"/>
          <w:color w:val="000000"/>
          <w:lang w:val="lt-LT" w:eastAsia="lt-LT"/>
        </w:rPr>
      </w:pPr>
      <w:proofErr w:type="spellStart"/>
      <w:r w:rsidRPr="00E9696B">
        <w:rPr>
          <w:rFonts w:asciiTheme="majorHAnsi" w:eastAsia="Times New Roman" w:hAnsiTheme="majorHAnsi" w:cstheme="majorHAnsi"/>
          <w:i/>
          <w:color w:val="000000"/>
          <w:sz w:val="24"/>
          <w:lang w:val="lt-LT" w:eastAsia="lt-LT"/>
        </w:rPr>
        <w:t>L</w:t>
      </w:r>
      <w:r w:rsidRPr="00E9696B">
        <w:rPr>
          <w:rFonts w:asciiTheme="majorHAnsi" w:eastAsia="Times New Roman" w:hAnsiTheme="majorHAnsi" w:cstheme="majorHAnsi"/>
          <w:i/>
          <w:color w:val="000000"/>
          <w:vertAlign w:val="superscript"/>
          <w:lang w:val="lt-LT" w:eastAsia="lt-LT"/>
        </w:rPr>
        <w:t>s</w:t>
      </w:r>
      <w:r w:rsidRPr="00E9696B">
        <w:rPr>
          <w:rFonts w:asciiTheme="majorHAnsi" w:eastAsia="Times New Roman" w:hAnsiTheme="majorHAnsi" w:cstheme="majorHAnsi"/>
          <w:i/>
          <w:color w:val="000000"/>
          <w:vertAlign w:val="subscript"/>
          <w:lang w:val="lt-LT" w:eastAsia="lt-LT"/>
        </w:rPr>
        <w:t>x</w:t>
      </w:r>
      <w:proofErr w:type="spellEnd"/>
      <w:r w:rsidRPr="00E9696B">
        <w:rPr>
          <w:rFonts w:asciiTheme="majorHAnsi" w:eastAsia="Calibri" w:hAnsiTheme="majorHAnsi" w:cstheme="majorHAnsi"/>
          <w:color w:val="000000"/>
          <w:lang w:val="lt-LT" w:eastAsia="lt-LT"/>
        </w:rPr>
        <w:t xml:space="preserve"> - Leidžiamo nuotekų užterštumo arba faktinė konkrečios teršiančios medžiagos koncentracija, mg/l; </w:t>
      </w:r>
    </w:p>
    <w:p w14:paraId="6695F5C7" w14:textId="77777777" w:rsidR="00C30AA3" w:rsidRPr="00E9696B" w:rsidRDefault="00C30AA3" w:rsidP="00C30AA3">
      <w:pPr>
        <w:spacing w:after="329" w:line="248" w:lineRule="auto"/>
        <w:ind w:left="1177"/>
        <w:jc w:val="both"/>
        <w:rPr>
          <w:rFonts w:asciiTheme="majorHAnsi" w:eastAsia="Calibri" w:hAnsiTheme="majorHAnsi" w:cstheme="majorHAnsi"/>
          <w:color w:val="000000"/>
          <w:lang w:val="lt-LT" w:eastAsia="lt-LT"/>
        </w:rPr>
      </w:pPr>
      <w:proofErr w:type="spellStart"/>
      <w:r w:rsidRPr="00E9696B">
        <w:rPr>
          <w:rFonts w:asciiTheme="majorHAnsi" w:eastAsia="Times New Roman" w:hAnsiTheme="majorHAnsi" w:cstheme="majorHAnsi"/>
          <w:i/>
          <w:color w:val="000000"/>
          <w:sz w:val="24"/>
          <w:lang w:val="lt-LT" w:eastAsia="lt-LT"/>
        </w:rPr>
        <w:t>L</w:t>
      </w:r>
      <w:r w:rsidRPr="00E9696B">
        <w:rPr>
          <w:rFonts w:asciiTheme="majorHAnsi" w:eastAsia="Times New Roman" w:hAnsiTheme="majorHAnsi" w:cstheme="majorHAnsi"/>
          <w:i/>
          <w:color w:val="000000"/>
          <w:vertAlign w:val="superscript"/>
          <w:lang w:val="lt-LT" w:eastAsia="lt-LT"/>
        </w:rPr>
        <w:t>b</w:t>
      </w:r>
      <w:r w:rsidRPr="00E9696B">
        <w:rPr>
          <w:rFonts w:asciiTheme="majorHAnsi" w:eastAsia="Times New Roman" w:hAnsiTheme="majorHAnsi" w:cstheme="majorHAnsi"/>
          <w:i/>
          <w:color w:val="000000"/>
          <w:vertAlign w:val="subscript"/>
          <w:lang w:val="lt-LT" w:eastAsia="lt-LT"/>
        </w:rPr>
        <w:t>x</w:t>
      </w:r>
      <w:proofErr w:type="spellEnd"/>
      <w:r w:rsidRPr="00E9696B">
        <w:rPr>
          <w:rFonts w:asciiTheme="majorHAnsi" w:eastAsia="Calibri" w:hAnsiTheme="majorHAnsi" w:cstheme="majorHAnsi"/>
          <w:color w:val="000000"/>
          <w:lang w:val="lt-LT" w:eastAsia="lt-LT"/>
        </w:rPr>
        <w:t xml:space="preserve"> - pagal Nuotekų tvarkymo reglamentą nustatyta Ribinė teršalo koncentracija, mg/l; </w:t>
      </w:r>
    </w:p>
    <w:p w14:paraId="2202C1E4" w14:textId="77777777" w:rsidR="00C30AA3" w:rsidRPr="00E9696B" w:rsidRDefault="00C30AA3" w:rsidP="00C30AA3">
      <w:pPr>
        <w:spacing w:after="48" w:line="304" w:lineRule="auto"/>
        <w:ind w:left="1133" w:firstLine="40"/>
        <w:jc w:val="both"/>
        <w:rPr>
          <w:rFonts w:asciiTheme="majorHAnsi" w:eastAsia="Calibri" w:hAnsiTheme="majorHAnsi" w:cstheme="majorHAnsi"/>
          <w:color w:val="000000"/>
          <w:lang w:val="lt-LT" w:eastAsia="lt-LT"/>
        </w:rPr>
      </w:pPr>
      <w:proofErr w:type="spellStart"/>
      <w:r w:rsidRPr="00E9696B">
        <w:rPr>
          <w:rFonts w:asciiTheme="majorHAnsi" w:eastAsia="Times New Roman" w:hAnsiTheme="majorHAnsi" w:cstheme="majorHAnsi"/>
          <w:i/>
          <w:color w:val="000000"/>
          <w:sz w:val="25"/>
          <w:lang w:val="lt-LT" w:eastAsia="lt-LT"/>
        </w:rPr>
        <w:t>ST</w:t>
      </w:r>
      <w:r w:rsidRPr="00E9696B">
        <w:rPr>
          <w:rFonts w:asciiTheme="majorHAnsi" w:eastAsia="Times New Roman" w:hAnsiTheme="majorHAnsi" w:cstheme="majorHAnsi"/>
          <w:i/>
          <w:color w:val="000000"/>
          <w:vertAlign w:val="subscript"/>
          <w:lang w:val="lt-LT" w:eastAsia="lt-LT"/>
        </w:rPr>
        <w:t>x</w:t>
      </w:r>
      <w:proofErr w:type="spellEnd"/>
      <w:r w:rsidRPr="00E9696B">
        <w:rPr>
          <w:rFonts w:asciiTheme="majorHAnsi" w:eastAsia="Calibri" w:hAnsiTheme="majorHAnsi" w:cstheme="majorHAnsi"/>
          <w:color w:val="000000"/>
          <w:lang w:val="lt-LT" w:eastAsia="lt-LT"/>
        </w:rPr>
        <w:t xml:space="preserve"> - mokesčio tarifas, nustatytas atitinkamam teršalui pagal Mokesčio už aplinkos teršimą įstatymą, Eur už 1mg/l; </w:t>
      </w:r>
    </w:p>
    <w:p w14:paraId="5ED4FF33" w14:textId="77777777" w:rsidR="00C30AA3" w:rsidRPr="00E9696B" w:rsidRDefault="00C30AA3" w:rsidP="00C30AA3">
      <w:pPr>
        <w:spacing w:after="143" w:line="248" w:lineRule="auto"/>
        <w:ind w:left="1133"/>
        <w:jc w:val="both"/>
        <w:rPr>
          <w:rFonts w:asciiTheme="majorHAnsi" w:eastAsia="Calibri" w:hAnsiTheme="majorHAnsi" w:cstheme="majorHAnsi"/>
          <w:color w:val="000000"/>
          <w:lang w:val="lt-LT" w:eastAsia="lt-LT"/>
        </w:rPr>
      </w:pPr>
      <w:r w:rsidRPr="00E9696B">
        <w:rPr>
          <w:rFonts w:asciiTheme="majorHAnsi" w:eastAsia="Calibri" w:hAnsiTheme="majorHAnsi" w:cstheme="majorHAnsi"/>
          <w:i/>
          <w:color w:val="000000"/>
          <w:lang w:val="lt-LT" w:eastAsia="lt-LT"/>
        </w:rPr>
        <w:t xml:space="preserve">I – </w:t>
      </w:r>
      <w:r w:rsidRPr="00E9696B">
        <w:rPr>
          <w:rFonts w:asciiTheme="majorHAnsi" w:eastAsia="Calibri" w:hAnsiTheme="majorHAnsi" w:cstheme="majorHAnsi"/>
          <w:color w:val="000000"/>
          <w:lang w:val="lt-LT" w:eastAsia="lt-LT"/>
        </w:rPr>
        <w:t xml:space="preserve">Vyriausybės nustatyta tvarka paskelbtas Mokestinio laikotarpio indeksavimo koeficientas už aplinkos teršimą iš Stacionarių taršos šaltinių. </w:t>
      </w:r>
    </w:p>
    <w:p w14:paraId="2C4F2A49" w14:textId="77777777" w:rsidR="00C30AA3" w:rsidRPr="00E9696B" w:rsidRDefault="00C30AA3" w:rsidP="00C30AA3">
      <w:pPr>
        <w:keepNext/>
        <w:keepLines/>
        <w:numPr>
          <w:ilvl w:val="1"/>
          <w:numId w:val="0"/>
        </w:numPr>
        <w:spacing w:after="131"/>
        <w:ind w:left="777" w:hanging="432"/>
        <w:outlineLvl w:val="1"/>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lastRenderedPageBreak/>
        <w:t xml:space="preserve">Kai Kliento atvežamų nuotekų teršalų koncentracijos viršija Leidžiamą nuotekų užterštumą </w:t>
      </w:r>
    </w:p>
    <w:p w14:paraId="7415F56D"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3.5.1.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Nuotekų teršalų koncentracijų viršijimu laikomas 10 ir daugiau procentų didesnis teršiančios medžiagos kiekis nei Leidžiamas nuotekų užterštumas. </w:t>
      </w:r>
    </w:p>
    <w:p w14:paraId="09755EAC"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3.5.2.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Kai Kliento atvežamų nuotekų teršalų koncentracijos viršija Leidžiamą nuotekų užterštumą arba viršija Nuotekų tvarkymo infrastruktūros galimybių ribas, Klientui skaičiuojama Savitosios taršos nuotekų valymo kaina pagal 3.4.2.1 p. nurodytą</w:t>
      </w:r>
      <w:r w:rsidRPr="00E9696B">
        <w:rPr>
          <w:rFonts w:asciiTheme="majorHAnsi" w:eastAsia="Calibri" w:hAnsiTheme="majorHAnsi" w:cstheme="majorHAnsi"/>
          <w:i/>
          <w:iCs/>
          <w:color w:val="000000"/>
          <w:lang w:val="lt-LT" w:eastAsia="lt-LT"/>
        </w:rPr>
        <w:t xml:space="preserve"> 1 formulę</w:t>
      </w:r>
      <w:r w:rsidRPr="00E9696B">
        <w:rPr>
          <w:rFonts w:asciiTheme="majorHAnsi" w:eastAsia="Calibri" w:hAnsiTheme="majorHAnsi" w:cstheme="majorHAnsi"/>
          <w:color w:val="000000"/>
          <w:lang w:val="lt-LT" w:eastAsia="lt-LT"/>
        </w:rPr>
        <w:t xml:space="preserve">, jeigu Sutartyje nėra numatyta kitaip.  </w:t>
      </w:r>
    </w:p>
    <w:p w14:paraId="76BD9A90"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3.5.3.</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Viršijimo laikotarpių nustatymas Padidėjusios ir Savitosios taršos nuotekų valymo kainai skaičiuoti: kai Asenizacijos transporto priemonėmis atvežamų nuotekų teršalų koncentracijos viršija Leidžiamą nuotekų užterštumą arba viršija Nuotekų tvarkymo infrastruktūros galimybių ribas, Padidėjusios ir Savitosios taršos nuotekų valymo kaina skaičiuojama visam per Ataskaitinį laikotarpį į tą valyklą su ta transporto priemone, kurioje buvo nustatytas nuotekų teršalų koncentracijų viršijimas, pristatytam nuotekų kiekiui. Jeigu nuotekų mėginio tyrimo rezultatų iki Ataskaitinio laikotarpio paskutinės dienos nėra, paskaičiuota suma už viršytas nuotekų teršalų koncentracijas įtraukiama į to Ataskaitinio laikotarpio PVM sąskaitą faktūrą, kai buvo gauti nuotekų mėginio tyrimo rezultatai. </w:t>
      </w:r>
    </w:p>
    <w:p w14:paraId="62DF7B59"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3.5.4.</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Klientui raštu ir (ar) el. paštu informavus Bendrovę apie planuojamas atvežti nuotekas su viršytu Leidžiamu nuotekų užterštumu, Padidėjusios ir Savitosios taršos nuotekų valymo kaina skaičiuojama tik tuo momentu su ta transporto priemone pristatytam nuotekų kiekiui. </w:t>
      </w:r>
    </w:p>
    <w:p w14:paraId="328BFB0C"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3.5.5.</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Klientui viršijus teršalų koncentracijas, kurios negali būti viršytos dėl Nuotekų tvarkymo infrastruktūros galimybių, pagal šio Aprašo 3.5.6 p. skaičiuojama bauda. </w:t>
      </w:r>
    </w:p>
    <w:p w14:paraId="3F2ABC8C" w14:textId="77777777" w:rsidR="00C30AA3" w:rsidRPr="00E9696B" w:rsidRDefault="00C30AA3" w:rsidP="00C30AA3">
      <w:pPr>
        <w:spacing w:after="143" w:line="248" w:lineRule="auto"/>
        <w:ind w:left="1224"/>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 xml:space="preserve">3.5.6. Baudos skaičiavimas viršijus Nuotekų tvarkymo infrastruktūros galimybių ribas: nustačius, kad Asenizacijos transporto priemonėmis pristatytų nuotekų koncentracijos viršijo Nuotekų tvarkymo infrastruktūros galimybių ribas, Klientui skaičiuojama bauda lygi 10 procentų nuo visos tai valyklai, į kurią buvo pristatytos nuotekos, viršijusios Nuotekų tvarkymo infrastruktūros galimybes, paskaičiuotos mokėtinos Nuotekų tvarkymo paslaugų sumos (be PVM) už Ataskaitinį laikotarpį, kai buvo nustatytas nuotekų užterštumas, viršijęs Nuotekų tvarkymo infrastruktūros galimybes. </w:t>
      </w:r>
    </w:p>
    <w:p w14:paraId="659021BF" w14:textId="77777777" w:rsidR="00C30AA3" w:rsidRPr="00E9696B" w:rsidRDefault="00C30AA3" w:rsidP="00C30AA3">
      <w:pPr>
        <w:keepNext/>
        <w:keepLines/>
        <w:numPr>
          <w:ilvl w:val="1"/>
          <w:numId w:val="0"/>
        </w:numPr>
        <w:spacing w:after="131"/>
        <w:ind w:left="777" w:hanging="432"/>
        <w:outlineLvl w:val="1"/>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Mokesčio už Padidėjusią taršą taikymas</w:t>
      </w:r>
      <w:r w:rsidRPr="00E9696B">
        <w:rPr>
          <w:rFonts w:asciiTheme="majorHAnsi" w:eastAsia="Calibri" w:hAnsiTheme="majorHAnsi" w:cstheme="majorHAnsi"/>
          <w:color w:val="000000"/>
          <w:lang w:val="lt-LT" w:eastAsia="lt-LT"/>
        </w:rPr>
        <w:t xml:space="preserve"> </w:t>
      </w:r>
    </w:p>
    <w:p w14:paraId="656B82E3"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3.6.1.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Padidėjusios taršos mokesčio skaičiavimai atliekami biocheminiam deguonies suvartojimui per septynias paras (toliau – BDS7), skendinčioms medžiagoms (toliau – SM), bendrajam azotui (toliau – N) ir bendrajam fosforui (toliau – P). </w:t>
      </w:r>
    </w:p>
    <w:p w14:paraId="68892AE2" w14:textId="77777777" w:rsidR="00C30AA3" w:rsidRPr="00E9696B" w:rsidRDefault="00C30AA3" w:rsidP="00C30AA3">
      <w:pPr>
        <w:spacing w:after="154" w:line="239" w:lineRule="auto"/>
        <w:ind w:left="1220" w:right="-1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3.6.2.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Nuotekų valymo paslaugų kainos už Padidėjusią taršą skaičiavimą ir taikymą reglamentuoja VKEKK nutarimas „Dėl nuotekų valymo kainos už padidėjusią ir specifinę taršą skaičiavimo tvarkos aprašo patvirtinimo“. </w:t>
      </w:r>
    </w:p>
    <w:p w14:paraId="713F19EF"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3.6.3.</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Mokestis už Padidėjusią nuotekų taršą Klientams skaičiuojamas, kai jo išleidžiamų nuotekų užterštumas viršija Bazinį nuotekų užterštumą. </w:t>
      </w:r>
    </w:p>
    <w:p w14:paraId="1CD2CD01" w14:textId="77777777" w:rsidR="00C30AA3" w:rsidRPr="00E9696B" w:rsidRDefault="00C30AA3" w:rsidP="00C30AA3">
      <w:pPr>
        <w:spacing w:after="112"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3.6.4.</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Pagal Atsiskaitymo už patiektą geriamąjį vandenį ir suteiktas nuotekų tvarkymo paslaugas tvarkos aprašą Bazinis nuotekų užterštumas yra nurodytas </w:t>
      </w:r>
      <w:r w:rsidRPr="00E9696B">
        <w:rPr>
          <w:rFonts w:asciiTheme="majorHAnsi" w:eastAsia="Calibri" w:hAnsiTheme="majorHAnsi" w:cstheme="majorHAnsi"/>
          <w:i/>
          <w:color w:val="000000"/>
          <w:lang w:val="lt-LT" w:eastAsia="lt-LT"/>
        </w:rPr>
        <w:t>1 lentelėje</w:t>
      </w:r>
      <w:r w:rsidRPr="00E9696B">
        <w:rPr>
          <w:rFonts w:asciiTheme="majorHAnsi" w:eastAsia="Calibri" w:hAnsiTheme="majorHAnsi" w:cstheme="majorHAnsi"/>
          <w:color w:val="000000"/>
          <w:lang w:val="lt-LT" w:eastAsia="lt-LT"/>
        </w:rPr>
        <w:t xml:space="preserve">. </w:t>
      </w:r>
    </w:p>
    <w:p w14:paraId="5E0F577C" w14:textId="77777777" w:rsidR="00C30AA3" w:rsidRPr="00E9696B" w:rsidRDefault="00C30AA3" w:rsidP="00C30AA3">
      <w:pPr>
        <w:spacing w:after="9" w:line="249" w:lineRule="auto"/>
        <w:ind w:left="278" w:right="272" w:hanging="10"/>
        <w:jc w:val="center"/>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 xml:space="preserve">1 lentelė. Bazinės nuotekų užterštumo koncentracijos. </w:t>
      </w:r>
    </w:p>
    <w:tbl>
      <w:tblPr>
        <w:tblStyle w:val="TableGrid0"/>
        <w:tblW w:w="9636" w:type="dxa"/>
        <w:tblInd w:w="567" w:type="dxa"/>
        <w:tblCellMar>
          <w:top w:w="48" w:type="dxa"/>
          <w:left w:w="115" w:type="dxa"/>
          <w:right w:w="115" w:type="dxa"/>
        </w:tblCellMar>
        <w:tblLook w:val="04A0" w:firstRow="1" w:lastRow="0" w:firstColumn="1" w:lastColumn="0" w:noHBand="0" w:noVBand="1"/>
      </w:tblPr>
      <w:tblGrid>
        <w:gridCol w:w="4818"/>
        <w:gridCol w:w="4818"/>
      </w:tblGrid>
      <w:tr w:rsidR="00C30AA3" w:rsidRPr="00E9696B" w14:paraId="4CE23E5F" w14:textId="77777777" w:rsidTr="00DF6A7E">
        <w:trPr>
          <w:trHeight w:val="278"/>
        </w:trPr>
        <w:tc>
          <w:tcPr>
            <w:tcW w:w="4818" w:type="dxa"/>
            <w:tcBorders>
              <w:top w:val="single" w:sz="4" w:space="0" w:color="000000"/>
              <w:left w:val="single" w:sz="4" w:space="0" w:color="000000"/>
              <w:bottom w:val="single" w:sz="4" w:space="0" w:color="000000"/>
              <w:right w:val="single" w:sz="4" w:space="0" w:color="000000"/>
            </w:tcBorders>
          </w:tcPr>
          <w:p w14:paraId="0D9C0BC3" w14:textId="77777777" w:rsidR="00C30AA3" w:rsidRPr="00E9696B" w:rsidRDefault="00C30AA3" w:rsidP="00C30AA3">
            <w:pPr>
              <w:ind w:right="1"/>
              <w:jc w:val="center"/>
              <w:rPr>
                <w:rFonts w:asciiTheme="majorHAnsi" w:eastAsia="Calibri" w:hAnsiTheme="majorHAnsi" w:cstheme="majorHAnsi"/>
                <w:color w:val="000000"/>
              </w:rPr>
            </w:pPr>
            <w:r w:rsidRPr="00E9696B">
              <w:rPr>
                <w:rFonts w:asciiTheme="majorHAnsi" w:eastAsia="Calibri" w:hAnsiTheme="majorHAnsi" w:cstheme="majorHAnsi"/>
                <w:b/>
                <w:color w:val="000000"/>
              </w:rPr>
              <w:t>Rodiklis</w:t>
            </w:r>
            <w:r w:rsidRPr="00E9696B">
              <w:rPr>
                <w:rFonts w:asciiTheme="majorHAnsi" w:eastAsia="Calibri" w:hAnsiTheme="majorHAnsi" w:cstheme="majorHAnsi"/>
                <w:color w:val="000000"/>
              </w:rP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367BF7E8" w14:textId="77777777" w:rsidR="00C30AA3" w:rsidRPr="00E9696B" w:rsidRDefault="00C30AA3" w:rsidP="00C30AA3">
            <w:pPr>
              <w:ind w:right="9"/>
              <w:jc w:val="center"/>
              <w:rPr>
                <w:rFonts w:asciiTheme="majorHAnsi" w:eastAsia="Calibri" w:hAnsiTheme="majorHAnsi" w:cstheme="majorHAnsi"/>
                <w:color w:val="000000"/>
              </w:rPr>
            </w:pPr>
            <w:r w:rsidRPr="00E9696B">
              <w:rPr>
                <w:rFonts w:asciiTheme="majorHAnsi" w:eastAsia="Calibri" w:hAnsiTheme="majorHAnsi" w:cstheme="majorHAnsi"/>
                <w:b/>
                <w:color w:val="000000"/>
              </w:rPr>
              <w:t>Bazinis nuotekų užterštumas, mg/l</w:t>
            </w:r>
            <w:r w:rsidRPr="00E9696B">
              <w:rPr>
                <w:rFonts w:asciiTheme="majorHAnsi" w:eastAsia="Calibri" w:hAnsiTheme="majorHAnsi" w:cstheme="majorHAnsi"/>
                <w:color w:val="000000"/>
              </w:rPr>
              <w:t xml:space="preserve"> </w:t>
            </w:r>
          </w:p>
        </w:tc>
      </w:tr>
      <w:tr w:rsidR="00C30AA3" w:rsidRPr="00E9696B" w14:paraId="7B5A58D1" w14:textId="77777777" w:rsidTr="00DF6A7E">
        <w:trPr>
          <w:trHeight w:val="547"/>
        </w:trPr>
        <w:tc>
          <w:tcPr>
            <w:tcW w:w="4818" w:type="dxa"/>
            <w:tcBorders>
              <w:top w:val="single" w:sz="4" w:space="0" w:color="000000"/>
              <w:left w:val="single" w:sz="4" w:space="0" w:color="000000"/>
              <w:bottom w:val="single" w:sz="4" w:space="0" w:color="000000"/>
              <w:right w:val="single" w:sz="4" w:space="0" w:color="000000"/>
            </w:tcBorders>
          </w:tcPr>
          <w:p w14:paraId="1E7F9A1B" w14:textId="77777777" w:rsidR="00C30AA3" w:rsidRPr="00E9696B" w:rsidRDefault="00C30AA3" w:rsidP="00C30AA3">
            <w:pPr>
              <w:jc w:val="center"/>
              <w:rPr>
                <w:rFonts w:asciiTheme="majorHAnsi" w:eastAsia="Calibri" w:hAnsiTheme="majorHAnsi" w:cstheme="majorHAnsi"/>
                <w:color w:val="000000"/>
              </w:rPr>
            </w:pPr>
            <w:r w:rsidRPr="00E9696B">
              <w:rPr>
                <w:rFonts w:asciiTheme="majorHAnsi" w:eastAsia="Calibri" w:hAnsiTheme="majorHAnsi" w:cstheme="majorHAnsi"/>
                <w:color w:val="000000"/>
              </w:rPr>
              <w:t>Biocheminis deguonies suvartojimas per septynias paras (BDS7)</w:t>
            </w:r>
            <w:r w:rsidRPr="00E9696B">
              <w:rPr>
                <w:rFonts w:asciiTheme="majorHAnsi" w:eastAsia="Calibri" w:hAnsiTheme="majorHAnsi" w:cstheme="majorHAnsi"/>
                <w:b/>
                <w:color w:val="000000"/>
              </w:rP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2047BE40" w14:textId="77777777" w:rsidR="00C30AA3" w:rsidRPr="00E9696B" w:rsidRDefault="00C30AA3" w:rsidP="00C30AA3">
            <w:pPr>
              <w:ind w:right="3"/>
              <w:jc w:val="center"/>
              <w:rPr>
                <w:rFonts w:asciiTheme="majorHAnsi" w:eastAsia="Calibri" w:hAnsiTheme="majorHAnsi" w:cstheme="majorHAnsi"/>
                <w:color w:val="000000"/>
              </w:rPr>
            </w:pPr>
            <w:r w:rsidRPr="00E9696B">
              <w:rPr>
                <w:rFonts w:asciiTheme="majorHAnsi" w:eastAsia="Calibri" w:hAnsiTheme="majorHAnsi" w:cstheme="majorHAnsi"/>
                <w:color w:val="000000"/>
              </w:rPr>
              <w:t>350</w:t>
            </w:r>
            <w:r w:rsidRPr="00E9696B">
              <w:rPr>
                <w:rFonts w:asciiTheme="majorHAnsi" w:eastAsia="Calibri" w:hAnsiTheme="majorHAnsi" w:cstheme="majorHAnsi"/>
                <w:b/>
                <w:color w:val="000000"/>
              </w:rPr>
              <w:t xml:space="preserve"> </w:t>
            </w:r>
          </w:p>
        </w:tc>
      </w:tr>
      <w:tr w:rsidR="00C30AA3" w:rsidRPr="00E9696B" w14:paraId="7387B4DF" w14:textId="77777777" w:rsidTr="00DF6A7E">
        <w:trPr>
          <w:trHeight w:val="278"/>
        </w:trPr>
        <w:tc>
          <w:tcPr>
            <w:tcW w:w="4818" w:type="dxa"/>
            <w:tcBorders>
              <w:top w:val="single" w:sz="4" w:space="0" w:color="000000"/>
              <w:left w:val="single" w:sz="4" w:space="0" w:color="000000"/>
              <w:bottom w:val="single" w:sz="4" w:space="0" w:color="000000"/>
              <w:right w:val="single" w:sz="4" w:space="0" w:color="000000"/>
            </w:tcBorders>
          </w:tcPr>
          <w:p w14:paraId="540E3346" w14:textId="77777777" w:rsidR="00C30AA3" w:rsidRPr="00E9696B" w:rsidRDefault="00C30AA3" w:rsidP="00C30AA3">
            <w:pPr>
              <w:ind w:right="2"/>
              <w:jc w:val="center"/>
              <w:rPr>
                <w:rFonts w:asciiTheme="majorHAnsi" w:eastAsia="Calibri" w:hAnsiTheme="majorHAnsi" w:cstheme="majorHAnsi"/>
                <w:color w:val="000000"/>
              </w:rPr>
            </w:pPr>
            <w:r w:rsidRPr="00E9696B">
              <w:rPr>
                <w:rFonts w:asciiTheme="majorHAnsi" w:eastAsia="Calibri" w:hAnsiTheme="majorHAnsi" w:cstheme="majorHAnsi"/>
                <w:color w:val="000000"/>
              </w:rPr>
              <w:t>Skendinčios medžiagos (SM)</w:t>
            </w:r>
            <w:r w:rsidRPr="00E9696B">
              <w:rPr>
                <w:rFonts w:asciiTheme="majorHAnsi" w:eastAsia="Calibri" w:hAnsiTheme="majorHAnsi" w:cstheme="majorHAnsi"/>
                <w:b/>
                <w:color w:val="000000"/>
              </w:rP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3FD1ED41" w14:textId="77777777" w:rsidR="00C30AA3" w:rsidRPr="00E9696B" w:rsidRDefault="00C30AA3" w:rsidP="00C30AA3">
            <w:pPr>
              <w:ind w:right="3"/>
              <w:jc w:val="center"/>
              <w:rPr>
                <w:rFonts w:asciiTheme="majorHAnsi" w:eastAsia="Calibri" w:hAnsiTheme="majorHAnsi" w:cstheme="majorHAnsi"/>
                <w:color w:val="000000"/>
              </w:rPr>
            </w:pPr>
            <w:r w:rsidRPr="00E9696B">
              <w:rPr>
                <w:rFonts w:asciiTheme="majorHAnsi" w:eastAsia="Calibri" w:hAnsiTheme="majorHAnsi" w:cstheme="majorHAnsi"/>
                <w:color w:val="000000"/>
              </w:rPr>
              <w:t>350</w:t>
            </w:r>
            <w:r w:rsidRPr="00E9696B">
              <w:rPr>
                <w:rFonts w:asciiTheme="majorHAnsi" w:eastAsia="Calibri" w:hAnsiTheme="majorHAnsi" w:cstheme="majorHAnsi"/>
                <w:b/>
                <w:color w:val="000000"/>
              </w:rPr>
              <w:t xml:space="preserve"> </w:t>
            </w:r>
          </w:p>
        </w:tc>
      </w:tr>
      <w:tr w:rsidR="00C30AA3" w:rsidRPr="00E9696B" w14:paraId="3BE3A9B3" w14:textId="77777777" w:rsidTr="00DF6A7E">
        <w:trPr>
          <w:trHeight w:val="278"/>
        </w:trPr>
        <w:tc>
          <w:tcPr>
            <w:tcW w:w="4818" w:type="dxa"/>
            <w:tcBorders>
              <w:top w:val="single" w:sz="4" w:space="0" w:color="000000"/>
              <w:left w:val="single" w:sz="4" w:space="0" w:color="000000"/>
              <w:bottom w:val="single" w:sz="4" w:space="0" w:color="000000"/>
              <w:right w:val="single" w:sz="4" w:space="0" w:color="000000"/>
            </w:tcBorders>
          </w:tcPr>
          <w:p w14:paraId="3832BC2F" w14:textId="77777777" w:rsidR="00C30AA3" w:rsidRPr="00E9696B" w:rsidRDefault="00C30AA3" w:rsidP="00C30AA3">
            <w:pPr>
              <w:ind w:right="1"/>
              <w:jc w:val="center"/>
              <w:rPr>
                <w:rFonts w:asciiTheme="majorHAnsi" w:eastAsia="Calibri" w:hAnsiTheme="majorHAnsi" w:cstheme="majorHAnsi"/>
                <w:color w:val="000000"/>
              </w:rPr>
            </w:pPr>
            <w:r w:rsidRPr="00E9696B">
              <w:rPr>
                <w:rFonts w:asciiTheme="majorHAnsi" w:eastAsia="Calibri" w:hAnsiTheme="majorHAnsi" w:cstheme="majorHAnsi"/>
                <w:color w:val="000000"/>
              </w:rPr>
              <w:t>Bendrasis azotas (N)</w:t>
            </w:r>
            <w:r w:rsidRPr="00E9696B">
              <w:rPr>
                <w:rFonts w:asciiTheme="majorHAnsi" w:eastAsia="Calibri" w:hAnsiTheme="majorHAnsi" w:cstheme="majorHAnsi"/>
                <w:b/>
                <w:color w:val="000000"/>
              </w:rP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0D6A2394" w14:textId="77777777" w:rsidR="00C30AA3" w:rsidRPr="00E9696B" w:rsidRDefault="00C30AA3" w:rsidP="00C30AA3">
            <w:pPr>
              <w:ind w:right="3"/>
              <w:jc w:val="center"/>
              <w:rPr>
                <w:rFonts w:asciiTheme="majorHAnsi" w:eastAsia="Calibri" w:hAnsiTheme="majorHAnsi" w:cstheme="majorHAnsi"/>
                <w:color w:val="000000"/>
              </w:rPr>
            </w:pPr>
            <w:r w:rsidRPr="00E9696B">
              <w:rPr>
                <w:rFonts w:asciiTheme="majorHAnsi" w:eastAsia="Calibri" w:hAnsiTheme="majorHAnsi" w:cstheme="majorHAnsi"/>
                <w:color w:val="000000"/>
              </w:rPr>
              <w:t>50</w:t>
            </w:r>
            <w:r w:rsidRPr="00E9696B">
              <w:rPr>
                <w:rFonts w:asciiTheme="majorHAnsi" w:eastAsia="Calibri" w:hAnsiTheme="majorHAnsi" w:cstheme="majorHAnsi"/>
                <w:b/>
                <w:color w:val="000000"/>
              </w:rPr>
              <w:t xml:space="preserve"> </w:t>
            </w:r>
          </w:p>
        </w:tc>
      </w:tr>
      <w:tr w:rsidR="00C30AA3" w:rsidRPr="00E9696B" w14:paraId="341EA40F" w14:textId="77777777" w:rsidTr="00DF6A7E">
        <w:trPr>
          <w:trHeight w:val="278"/>
        </w:trPr>
        <w:tc>
          <w:tcPr>
            <w:tcW w:w="4818" w:type="dxa"/>
            <w:tcBorders>
              <w:top w:val="single" w:sz="4" w:space="0" w:color="000000"/>
              <w:left w:val="single" w:sz="4" w:space="0" w:color="000000"/>
              <w:bottom w:val="single" w:sz="4" w:space="0" w:color="000000"/>
              <w:right w:val="single" w:sz="4" w:space="0" w:color="000000"/>
            </w:tcBorders>
          </w:tcPr>
          <w:p w14:paraId="27F21610" w14:textId="77777777" w:rsidR="00C30AA3" w:rsidRPr="00E9696B" w:rsidRDefault="00C30AA3" w:rsidP="00C30AA3">
            <w:pPr>
              <w:jc w:val="center"/>
              <w:rPr>
                <w:rFonts w:asciiTheme="majorHAnsi" w:eastAsia="Calibri" w:hAnsiTheme="majorHAnsi" w:cstheme="majorHAnsi"/>
                <w:color w:val="000000"/>
              </w:rPr>
            </w:pPr>
            <w:r w:rsidRPr="00E9696B">
              <w:rPr>
                <w:rFonts w:asciiTheme="majorHAnsi" w:eastAsia="Calibri" w:hAnsiTheme="majorHAnsi" w:cstheme="majorHAnsi"/>
                <w:color w:val="000000"/>
              </w:rPr>
              <w:t>Bendrasis fosforas (P)</w:t>
            </w:r>
            <w:r w:rsidRPr="00E9696B">
              <w:rPr>
                <w:rFonts w:asciiTheme="majorHAnsi" w:eastAsia="Calibri" w:hAnsiTheme="majorHAnsi" w:cstheme="majorHAnsi"/>
                <w:b/>
                <w:color w:val="000000"/>
              </w:rP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0D453C15" w14:textId="77777777" w:rsidR="00C30AA3" w:rsidRPr="00E9696B" w:rsidRDefault="00C30AA3" w:rsidP="00C30AA3">
            <w:pPr>
              <w:ind w:right="3"/>
              <w:jc w:val="center"/>
              <w:rPr>
                <w:rFonts w:asciiTheme="majorHAnsi" w:eastAsia="Calibri" w:hAnsiTheme="majorHAnsi" w:cstheme="majorHAnsi"/>
                <w:color w:val="000000"/>
              </w:rPr>
            </w:pPr>
            <w:r w:rsidRPr="00E9696B">
              <w:rPr>
                <w:rFonts w:asciiTheme="majorHAnsi" w:eastAsia="Calibri" w:hAnsiTheme="majorHAnsi" w:cstheme="majorHAnsi"/>
                <w:color w:val="000000"/>
              </w:rPr>
              <w:t>10</w:t>
            </w:r>
            <w:r w:rsidRPr="00E9696B">
              <w:rPr>
                <w:rFonts w:asciiTheme="majorHAnsi" w:eastAsia="Calibri" w:hAnsiTheme="majorHAnsi" w:cstheme="majorHAnsi"/>
                <w:b/>
                <w:color w:val="000000"/>
              </w:rPr>
              <w:t xml:space="preserve"> </w:t>
            </w:r>
          </w:p>
        </w:tc>
      </w:tr>
    </w:tbl>
    <w:p w14:paraId="1688904B" w14:textId="77777777" w:rsidR="00C30AA3" w:rsidRPr="00E9696B" w:rsidRDefault="00C30AA3" w:rsidP="00C30AA3">
      <w:pPr>
        <w:spacing w:after="12"/>
        <w:ind w:left="45"/>
        <w:jc w:val="center"/>
        <w:rPr>
          <w:rFonts w:asciiTheme="majorHAnsi" w:eastAsia="Calibri" w:hAnsiTheme="majorHAnsi" w:cstheme="majorHAnsi"/>
          <w:color w:val="000000"/>
          <w:lang w:val="lt-LT" w:eastAsia="lt-LT"/>
        </w:rPr>
      </w:pPr>
      <w:r w:rsidRPr="00E9696B">
        <w:rPr>
          <w:rFonts w:asciiTheme="majorHAnsi" w:eastAsia="Calibri" w:hAnsiTheme="majorHAnsi" w:cstheme="majorHAnsi"/>
          <w:b/>
          <w:color w:val="000000"/>
          <w:lang w:val="lt-LT" w:eastAsia="lt-LT"/>
        </w:rPr>
        <w:t xml:space="preserve"> </w:t>
      </w:r>
    </w:p>
    <w:p w14:paraId="1014539B"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lastRenderedPageBreak/>
        <w:t>3.6.5.</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Viršijus Bazinį nuotekų užterštumą, nustatytoji nuotekų valymo paslaugų kaina didinama proporcingai padidėjusioms sąnaudoms už Padidėjusios taršos valymą, Eur/m</w:t>
      </w:r>
      <w:r w:rsidRPr="00E9696B">
        <w:rPr>
          <w:rFonts w:asciiTheme="majorHAnsi" w:eastAsia="Calibri" w:hAnsiTheme="majorHAnsi" w:cstheme="majorHAnsi"/>
          <w:color w:val="000000"/>
          <w:vertAlign w:val="superscript"/>
          <w:lang w:val="lt-LT" w:eastAsia="lt-LT"/>
        </w:rPr>
        <w:t>3</w:t>
      </w:r>
      <w:r w:rsidRPr="00E9696B">
        <w:rPr>
          <w:rFonts w:asciiTheme="majorHAnsi" w:eastAsia="Calibri" w:hAnsiTheme="majorHAnsi" w:cstheme="majorHAnsi"/>
          <w:color w:val="000000"/>
          <w:lang w:val="lt-LT" w:eastAsia="lt-LT"/>
        </w:rPr>
        <w:t xml:space="preserve"> už kiekvieną nustatyto taršos žingsnio koncentracijos didėjimą: </w:t>
      </w:r>
    </w:p>
    <w:p w14:paraId="76D82A49" w14:textId="77777777" w:rsidR="00C30AA3" w:rsidRPr="00E9696B" w:rsidRDefault="00C30AA3" w:rsidP="00C30AA3">
      <w:pPr>
        <w:spacing w:after="143" w:line="248" w:lineRule="auto"/>
        <w:ind w:left="994"/>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3.6.5.1.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už kiekvieną 100 mg/l BDS7 koncentracijos didėjimą; </w:t>
      </w:r>
    </w:p>
    <w:p w14:paraId="5DDB2F93" w14:textId="77777777" w:rsidR="00C30AA3" w:rsidRPr="00E9696B" w:rsidRDefault="00C30AA3" w:rsidP="00C30AA3">
      <w:pPr>
        <w:spacing w:after="143" w:line="248" w:lineRule="auto"/>
        <w:ind w:left="994"/>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3.6.5.2.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už kiekvieną 100 mg/l SM koncentracijos didėjimą; </w:t>
      </w:r>
    </w:p>
    <w:p w14:paraId="3CBCFA63" w14:textId="77777777" w:rsidR="00C30AA3" w:rsidRPr="00E9696B" w:rsidRDefault="00C30AA3" w:rsidP="00C30AA3">
      <w:pPr>
        <w:spacing w:after="143" w:line="248" w:lineRule="auto"/>
        <w:ind w:left="994"/>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3.6.5.3.</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už kiekvieną 10 mg/l N koncentracijos didėjimą; </w:t>
      </w:r>
    </w:p>
    <w:p w14:paraId="38DE7597" w14:textId="77777777" w:rsidR="00C30AA3" w:rsidRPr="00E9696B" w:rsidRDefault="00C30AA3" w:rsidP="00C30AA3">
      <w:pPr>
        <w:spacing w:after="143" w:line="248" w:lineRule="auto"/>
        <w:ind w:left="994"/>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3.6.5.4.</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už kiekvieną 1 mg/l P koncentracijos didėjimą. </w:t>
      </w:r>
    </w:p>
    <w:p w14:paraId="49520296"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3.6.6.</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Viršijus leidžiamą nuotekų užterštumą, nuotekų valymo paslaugų kaina už Padidėjusią taršą taikoma šio Aprašo 3.5 dalyje numatyta tvarka. </w:t>
      </w:r>
    </w:p>
    <w:p w14:paraId="6A3A2170" w14:textId="77777777" w:rsidR="00C30AA3" w:rsidRPr="00E9696B" w:rsidRDefault="00C30AA3" w:rsidP="00C30AA3">
      <w:pPr>
        <w:keepNext/>
        <w:keepLines/>
        <w:spacing w:after="131"/>
        <w:ind w:left="360" w:hanging="360"/>
        <w:outlineLvl w:val="0"/>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SUTARČIŲ SU KLIENTAIS SUDARYMO IR ADMINISTRAVIMO TVARKA</w:t>
      </w:r>
      <w:r w:rsidRPr="00E9696B">
        <w:rPr>
          <w:rFonts w:asciiTheme="majorHAnsi" w:eastAsia="Calibri" w:hAnsiTheme="majorHAnsi" w:cstheme="majorHAnsi"/>
          <w:color w:val="000000"/>
          <w:lang w:val="lt-LT" w:eastAsia="lt-LT"/>
        </w:rPr>
        <w:t xml:space="preserve"> </w:t>
      </w:r>
    </w:p>
    <w:p w14:paraId="5321A392" w14:textId="77777777" w:rsidR="00C30AA3" w:rsidRPr="00E9696B" w:rsidRDefault="00C30AA3" w:rsidP="00C30AA3">
      <w:pPr>
        <w:keepNext/>
        <w:keepLines/>
        <w:numPr>
          <w:ilvl w:val="1"/>
          <w:numId w:val="0"/>
        </w:numPr>
        <w:spacing w:after="131"/>
        <w:ind w:left="777" w:hanging="432"/>
        <w:outlineLvl w:val="1"/>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Sutarčių su Klientais sudarymas</w:t>
      </w:r>
      <w:r w:rsidRPr="00E9696B">
        <w:rPr>
          <w:rFonts w:asciiTheme="majorHAnsi" w:eastAsia="Calibri" w:hAnsiTheme="majorHAnsi" w:cstheme="majorHAnsi"/>
          <w:color w:val="000000"/>
          <w:lang w:val="lt-LT" w:eastAsia="lt-LT"/>
        </w:rPr>
        <w:t xml:space="preserve"> </w:t>
      </w:r>
    </w:p>
    <w:p w14:paraId="4C8D08BB" w14:textId="77777777" w:rsidR="00C30AA3" w:rsidRPr="00E9696B" w:rsidRDefault="00C30AA3" w:rsidP="00C30AA3">
      <w:pPr>
        <w:spacing w:after="143" w:line="248" w:lineRule="auto"/>
        <w:ind w:left="55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4.1.1.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Klientas, norėdamas sudaryti Sutartį, privalo pateikti: </w:t>
      </w:r>
    </w:p>
    <w:p w14:paraId="5994CEF7" w14:textId="77777777" w:rsidR="00C30AA3" w:rsidRPr="00E9696B" w:rsidRDefault="00C30AA3" w:rsidP="00C30AA3">
      <w:pPr>
        <w:spacing w:after="143" w:line="248" w:lineRule="auto"/>
        <w:ind w:left="994"/>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4.1.1.1.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prašymą sudaryti Sutartį; </w:t>
      </w:r>
    </w:p>
    <w:p w14:paraId="3CD4BC30" w14:textId="77777777" w:rsidR="00C30AA3" w:rsidRPr="00E9696B" w:rsidRDefault="00C30AA3" w:rsidP="00C30AA3">
      <w:pPr>
        <w:spacing w:after="143" w:line="249" w:lineRule="auto"/>
        <w:ind w:left="989" w:hanging="10"/>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4.1.1.2.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duomenų apie nuotekas vežančią Asenizacijos transporto priemonę suvestinę; </w:t>
      </w:r>
    </w:p>
    <w:p w14:paraId="48444AD7" w14:textId="77777777" w:rsidR="00C30AA3" w:rsidRPr="00E9696B" w:rsidRDefault="00C30AA3" w:rsidP="00C30AA3">
      <w:pPr>
        <w:spacing w:after="143" w:line="248" w:lineRule="auto"/>
        <w:ind w:left="994"/>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4.1.1.3.</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minėtoje suvestinėje nurodytos Asenizacijos transporto priemonės techninio paso kopiją; </w:t>
      </w:r>
    </w:p>
    <w:p w14:paraId="7EF7E5EE" w14:textId="77777777" w:rsidR="00C30AA3" w:rsidRPr="00E9696B" w:rsidRDefault="00C30AA3" w:rsidP="00C30AA3">
      <w:pPr>
        <w:spacing w:after="143" w:line="248" w:lineRule="auto"/>
        <w:ind w:left="1728" w:hanging="734"/>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4.1.1.4.</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jei Asenizacijos transporto priemonė priklauso ne pareiškėjui, papildomai pateikiami susitarimai ir /ar kiti įrodantys dokumentai dėl transporto priemonės savininko ir pareiškėjo transporto priemonės nuomos ar panaudos; </w:t>
      </w:r>
    </w:p>
    <w:p w14:paraId="073CD4C6" w14:textId="77777777" w:rsidR="00C30AA3" w:rsidRPr="00E9696B" w:rsidRDefault="00C30AA3" w:rsidP="00C30AA3">
      <w:pPr>
        <w:spacing w:after="143" w:line="248" w:lineRule="auto"/>
        <w:ind w:left="994"/>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4.1.1.5.</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individualios veiklos pažymos kopiją, jei Klientas fizinis asmuo. </w:t>
      </w:r>
    </w:p>
    <w:p w14:paraId="43BB6667"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4.1.2.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Prašymą sudaryti Sutartį, su visais jį lydinčiais dokumentais, Klientas gali pateikti paštu adresu Spaudos g. 8-1, Vilnius, el. paštu </w:t>
      </w:r>
      <w:proofErr w:type="spellStart"/>
      <w:r w:rsidRPr="00E9696B">
        <w:rPr>
          <w:rFonts w:asciiTheme="majorHAnsi" w:eastAsia="Calibri" w:hAnsiTheme="majorHAnsi" w:cstheme="majorHAnsi"/>
          <w:color w:val="000000"/>
          <w:lang w:val="lt-LT" w:eastAsia="lt-LT"/>
        </w:rPr>
        <w:t>info@vv.lt</w:t>
      </w:r>
      <w:proofErr w:type="spellEnd"/>
      <w:r w:rsidRPr="00E9696B">
        <w:rPr>
          <w:rFonts w:asciiTheme="majorHAnsi" w:eastAsia="Calibri" w:hAnsiTheme="majorHAnsi" w:cstheme="majorHAnsi"/>
          <w:color w:val="000000"/>
          <w:lang w:val="lt-LT" w:eastAsia="lt-LT"/>
        </w:rPr>
        <w:t xml:space="preserve">, taip pat bet kuriame Klientų aptarnavimo skyriuje. </w:t>
      </w:r>
    </w:p>
    <w:p w14:paraId="07545949"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4.1.3.</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Bendrovė, iš Kliento gavusi visus reikiamus šio Aprašo 4.1.1 p. nurodytus dokumentus, Klientui el. paštu išsiunčia prisijungimo prie savitarnos sistemos duomenis kartu su Bendrovės užpildyta duomenų apie nuotekas vežančią Asenizacijos transporto priemonę suvestine ir Klientą informuoja apie suteiktą teisę prašyme sudaryti sutartį nurodytai Asenizacijos transporto priemonei patekti į Nuotekų priėmimo vietą. </w:t>
      </w:r>
    </w:p>
    <w:p w14:paraId="49F1ED28" w14:textId="77777777" w:rsidR="00C30AA3" w:rsidRPr="00E9696B" w:rsidRDefault="00C30AA3" w:rsidP="00C30AA3">
      <w:pPr>
        <w:keepNext/>
        <w:keepLines/>
        <w:numPr>
          <w:ilvl w:val="1"/>
          <w:numId w:val="0"/>
        </w:numPr>
        <w:spacing w:after="131"/>
        <w:ind w:left="777" w:hanging="432"/>
        <w:outlineLvl w:val="1"/>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Duomenų apie nuotekas vežantį transportą valdymas</w:t>
      </w:r>
      <w:r w:rsidRPr="00E9696B">
        <w:rPr>
          <w:rFonts w:asciiTheme="majorHAnsi" w:eastAsia="Calibri" w:hAnsiTheme="majorHAnsi" w:cstheme="majorHAnsi"/>
          <w:color w:val="000000"/>
          <w:lang w:val="lt-LT" w:eastAsia="lt-LT"/>
        </w:rPr>
        <w:t xml:space="preserve"> </w:t>
      </w:r>
    </w:p>
    <w:p w14:paraId="6123F4BE"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4.2.1.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Transporto, vežančio nuotekas, parko pasikeitimai nelaikomi priežastimi keisti Bendrovės ir Kliento sutartinius įsipareigojimus (keisti Sutartį). Keičiantis tokiems duomenims, Klientas nedelsiant apie tai privalo informuoti Bendrovę, kartu pateikdamas atnaujintą duomenų apie nuotekas vežančią transporto priemonę suvestinę bei pateikdamas naujos transporto priemonės techninio paso kopiją. Minėtus dokumentus Klientas gali pateikti paštu adresu Spaudos g. 8-1, Vilnius, el. paštu </w:t>
      </w:r>
      <w:proofErr w:type="spellStart"/>
      <w:r w:rsidRPr="00E9696B">
        <w:rPr>
          <w:rFonts w:asciiTheme="majorHAnsi" w:eastAsia="Calibri" w:hAnsiTheme="majorHAnsi" w:cstheme="majorHAnsi"/>
          <w:color w:val="000000"/>
          <w:lang w:val="lt-LT" w:eastAsia="lt-LT"/>
        </w:rPr>
        <w:t>info@vv.lt</w:t>
      </w:r>
      <w:proofErr w:type="spellEnd"/>
      <w:r w:rsidRPr="00E9696B">
        <w:rPr>
          <w:rFonts w:asciiTheme="majorHAnsi" w:eastAsia="Calibri" w:hAnsiTheme="majorHAnsi" w:cstheme="majorHAnsi"/>
          <w:color w:val="000000"/>
          <w:lang w:val="lt-LT" w:eastAsia="lt-LT"/>
        </w:rPr>
        <w:t xml:space="preserve"> arba bet kuriame Klientų aptarnavimo skyriuje. </w:t>
      </w:r>
    </w:p>
    <w:p w14:paraId="3B70F55D" w14:textId="77777777" w:rsidR="00C30AA3" w:rsidRPr="00E9696B" w:rsidRDefault="00C30AA3" w:rsidP="00C30AA3">
      <w:pPr>
        <w:keepNext/>
        <w:keepLines/>
        <w:numPr>
          <w:ilvl w:val="1"/>
          <w:numId w:val="0"/>
        </w:numPr>
        <w:spacing w:after="131"/>
        <w:ind w:left="777" w:hanging="432"/>
        <w:outlineLvl w:val="1"/>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Aktyvuotų leidimų patekti į Nuotekų priėmimo vietas valdymas</w:t>
      </w:r>
      <w:r w:rsidRPr="00E9696B">
        <w:rPr>
          <w:rFonts w:asciiTheme="majorHAnsi" w:eastAsia="Calibri" w:hAnsiTheme="majorHAnsi" w:cstheme="majorHAnsi"/>
          <w:color w:val="000000"/>
          <w:lang w:val="lt-LT" w:eastAsia="lt-LT"/>
        </w:rPr>
        <w:t xml:space="preserve"> </w:t>
      </w:r>
    </w:p>
    <w:p w14:paraId="7781D08A"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4.3.1.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Bendrovė vienašališkai, laikinai ar visam laikui gali blokuoti Aktyvuotą leidimą esant šiems pažeidimams: </w:t>
      </w:r>
    </w:p>
    <w:p w14:paraId="4A2A4394" w14:textId="77777777" w:rsidR="00C30AA3" w:rsidRPr="00E9696B" w:rsidRDefault="00C30AA3" w:rsidP="00C30AA3">
      <w:pPr>
        <w:spacing w:after="143" w:line="249" w:lineRule="auto"/>
        <w:ind w:left="1713" w:hanging="734"/>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4.3.1.1.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Aktyvuotas leidimas panaudotas su priskirta Asenizacijos transporto priemone, kuriai nebuvo deklaruota priekaba; </w:t>
      </w:r>
    </w:p>
    <w:p w14:paraId="526F71EF" w14:textId="77777777" w:rsidR="00C30AA3" w:rsidRPr="00E9696B" w:rsidRDefault="00C30AA3" w:rsidP="00C30AA3">
      <w:pPr>
        <w:spacing w:after="143" w:line="248" w:lineRule="auto"/>
        <w:ind w:left="1728" w:hanging="734"/>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4.3.1.2.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vadovaujantis nuotekų tyrimo rezultatais, nustatyta, kad buvo atvežtos atliekos, riebalai ar pavojingos cheminės medžiagos; </w:t>
      </w:r>
    </w:p>
    <w:p w14:paraId="1872D09E" w14:textId="77777777" w:rsidR="00C30AA3" w:rsidRPr="00E9696B" w:rsidRDefault="00C30AA3" w:rsidP="00C30AA3">
      <w:pPr>
        <w:spacing w:after="143" w:line="248" w:lineRule="auto"/>
        <w:ind w:left="994"/>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lastRenderedPageBreak/>
        <w:t>4.3.1.3.</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kitais neteisėtais nuotekų išsipylimo atvejais panaudojus Aktyvuotą leidimą ne pagal paskirtį. </w:t>
      </w:r>
    </w:p>
    <w:p w14:paraId="07B9FB5E"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4.3.2.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Aktyvuotas leidimas gali būti vėl aktyvuojamas tik gavus raštišką Kliento pasiaiškinimą dėl pažeidimo ir jo priežasčių pašalinimo. </w:t>
      </w:r>
    </w:p>
    <w:p w14:paraId="04ED00F2"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4.3.3.</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Pasikartojus pažeidimui, Aktyvuotas leidimas tai transporto priemonei gali būti blokuojamas visam laikui. </w:t>
      </w:r>
    </w:p>
    <w:p w14:paraId="1349F572" w14:textId="77777777" w:rsidR="00C30AA3" w:rsidRPr="00E9696B" w:rsidRDefault="00C30AA3" w:rsidP="00C30AA3">
      <w:pPr>
        <w:keepNext/>
        <w:keepLines/>
        <w:numPr>
          <w:ilvl w:val="1"/>
          <w:numId w:val="0"/>
        </w:numPr>
        <w:spacing w:after="131"/>
        <w:ind w:left="777" w:hanging="432"/>
        <w:outlineLvl w:val="1"/>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Sutarties sąlygų keitimas ir / ar nutraukimas</w:t>
      </w:r>
      <w:r w:rsidRPr="00E9696B">
        <w:rPr>
          <w:rFonts w:asciiTheme="majorHAnsi" w:eastAsia="Calibri" w:hAnsiTheme="majorHAnsi" w:cstheme="majorHAnsi"/>
          <w:color w:val="000000"/>
          <w:lang w:val="lt-LT" w:eastAsia="lt-LT"/>
        </w:rPr>
        <w:t xml:space="preserve"> </w:t>
      </w:r>
    </w:p>
    <w:p w14:paraId="1759CC5E"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4.4.1.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Klientui pageidaujant atsisakyti ir / ar papildyti Nuotekų priėmimo vietų, kuriose jam suteikta teisė vežti nuotekas, sąrašą, Klientas privalo pateikti atnaujintą prašymą sudaryti sutartį bei suvestinę su atnaujinta duomenų apie nuotekas vežantį transportą. Dokumentus Klientas gali pateikti paštu adresu Spaudos g. 8-1, Vilnius, el. paštu </w:t>
      </w:r>
      <w:proofErr w:type="spellStart"/>
      <w:r w:rsidRPr="00E9696B">
        <w:rPr>
          <w:rFonts w:asciiTheme="majorHAnsi" w:eastAsia="Calibri" w:hAnsiTheme="majorHAnsi" w:cstheme="majorHAnsi"/>
          <w:color w:val="000000"/>
          <w:lang w:val="lt-LT" w:eastAsia="lt-LT"/>
        </w:rPr>
        <w:t>info@vv.lt</w:t>
      </w:r>
      <w:proofErr w:type="spellEnd"/>
      <w:r w:rsidRPr="00E9696B">
        <w:rPr>
          <w:rFonts w:asciiTheme="majorHAnsi" w:eastAsia="Calibri" w:hAnsiTheme="majorHAnsi" w:cstheme="majorHAnsi"/>
          <w:color w:val="000000"/>
          <w:lang w:val="lt-LT" w:eastAsia="lt-LT"/>
        </w:rPr>
        <w:t xml:space="preserve"> arba bet kuriame Klientų aptarnavimo skyriuje.  </w:t>
      </w:r>
    </w:p>
    <w:p w14:paraId="6B01DD3B"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4.4.2.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Aprašo 4.4.1 p. numatytu atveju Nuotekų priėmimo vietoms, kuriose Klientas neturėjo teisės pristatyti nuotekų ir dėl kurių pateikė Aprašo 4.4.1 p. nurodytą prašymą sudaryti sutartį ir kitus dokumentus, nustatomas Bendrovės tinklapyje skelbiamas Leidžiamas nuotekų užterštumas, kuris taikoms Klientui iki Bendrovės pranešimo apie nustatomą Leidžiamą nuotekų užterštumą išsiuntimo Klientui dienos. Šiuo atveju Nuotekų priėmimo vietoms, į kurias Klientas vadovaujantis Sutartimi iki prašymo sudaryti sutartį pateikimo dienos pristatė nuotekas, Leidžiamo nuotekų užterštumo koncentracijos nėra keičiamos, t. y. minėtiems punktams galioja Bendrovės Interneto svetainėje skelbiamos Leidžiamos išlesti nuotekų užterštumo koncentracijos (kai pranešimas nebuvo išsiųstas Klientui) arba pranešime nurodytos Leidžiamos nuotekų užterštumo koncentracijos (kai pranešimas buvo išsiųstas Klientui). </w:t>
      </w:r>
    </w:p>
    <w:p w14:paraId="41910B48"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4.4.3.</w:t>
      </w:r>
      <w:r w:rsidRPr="00E9696B">
        <w:rPr>
          <w:rFonts w:asciiTheme="majorHAnsi" w:eastAsia="Arial" w:hAnsiTheme="majorHAnsi" w:cstheme="majorHAnsi"/>
          <w:color w:val="000000"/>
          <w:lang w:val="lt-LT" w:eastAsia="lt-LT"/>
        </w:rPr>
        <w:t xml:space="preserve"> Bendrovė nustato leidžiamo nuotekų užterštumo individualias vertes ir Pranešimu apie tai informuoja Klientą. Tuomet </w:t>
      </w:r>
      <w:r w:rsidRPr="00E9696B">
        <w:rPr>
          <w:rFonts w:asciiTheme="majorHAnsi" w:eastAsia="Calibri" w:hAnsiTheme="majorHAnsi" w:cstheme="majorHAnsi"/>
          <w:color w:val="000000"/>
          <w:lang w:val="lt-LT" w:eastAsia="lt-LT"/>
        </w:rPr>
        <w:t>Klientui yra taikomos šios vertės ir Bendrovės Interneto svetainėje skelbiamas Leidžiamas nuotekų užterštumas nebegalioja.</w:t>
      </w:r>
      <w:r w:rsidRPr="00E9696B" w:rsidDel="000C4739">
        <w:rPr>
          <w:rFonts w:asciiTheme="majorHAnsi" w:eastAsia="Calibri"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Paskutinė tokio pranešimo versija, pateikta Klientui, yra neatskiriama Sutarties specialiųjų sąlygų dalis. </w:t>
      </w:r>
    </w:p>
    <w:p w14:paraId="746AA3E4"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4.4.4.</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Klientui nustatomas Leidžiamas nuotekų užterštumas bet kokiu atveju negali viršyti Bendrovės Interneto svetainėje viešai skelbiamų Nuotekų tvarkymo infrastruktūros galimybių.  </w:t>
      </w:r>
    </w:p>
    <w:p w14:paraId="3A1E60C2" w14:textId="77777777" w:rsidR="00C30AA3" w:rsidRPr="00E9696B" w:rsidRDefault="00C30AA3" w:rsidP="00C30AA3">
      <w:pPr>
        <w:spacing w:after="143" w:line="248" w:lineRule="auto"/>
        <w:ind w:left="55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4.4.5.</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Bendrovė vienašališkai gali nutraukti Sutartį su Klientu, jei: </w:t>
      </w:r>
    </w:p>
    <w:p w14:paraId="3A72C0ED" w14:textId="77777777" w:rsidR="00C30AA3" w:rsidRPr="00E9696B" w:rsidRDefault="00C30AA3" w:rsidP="001C2FF4">
      <w:pPr>
        <w:spacing w:after="0"/>
        <w:ind w:right="62" w:firstLine="993"/>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4.4.5.1.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Klientas penkis kartus (imtinai) įvykdė bet kurį iš šio Aprašo 4.3.1. p. nurodytų pažeidimų; </w:t>
      </w:r>
    </w:p>
    <w:p w14:paraId="5F6024C1" w14:textId="77777777" w:rsidR="00C30AA3" w:rsidRPr="00E9696B" w:rsidRDefault="00C30AA3" w:rsidP="00C30AA3">
      <w:pPr>
        <w:spacing w:after="143" w:line="248" w:lineRule="auto"/>
        <w:ind w:left="1728" w:hanging="734"/>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4.4.5.2.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buvo nustatyta dešimt (imtinai) Nuotekų tvarkymo infrastruktūros galimybių, dėl teršiančių medžiagų leidžiamos koncentracijos nuotekose, viršijimo atvejų. </w:t>
      </w:r>
    </w:p>
    <w:p w14:paraId="066EE618" w14:textId="77777777" w:rsidR="00C30AA3" w:rsidRPr="00E9696B" w:rsidRDefault="00C30AA3" w:rsidP="00C30AA3">
      <w:pPr>
        <w:spacing w:after="143" w:line="249" w:lineRule="auto"/>
        <w:ind w:left="989" w:hanging="10"/>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4.4.5.3.</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kitais Sutartyje numatytais atvejais. </w:t>
      </w:r>
    </w:p>
    <w:p w14:paraId="677DE25C" w14:textId="68A0BA71" w:rsidR="00C30AA3" w:rsidRPr="00E9696B" w:rsidRDefault="00C30AA3" w:rsidP="001C2FF4">
      <w:pPr>
        <w:spacing w:after="142" w:line="249" w:lineRule="auto"/>
        <w:ind w:left="1276" w:hanging="709"/>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4.4.6.</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Apie Sutarties nutraukimą Klientas informuojamas Sutartyje nustatyta tvarka ir terminais.  Nutraukus Sutartį</w:t>
      </w:r>
      <w:r w:rsidR="001C2FF4" w:rsidRPr="00E9696B">
        <w:rPr>
          <w:rFonts w:asciiTheme="majorHAnsi" w:eastAsia="Calibri"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blokuojami Kliento turimi Aktyvuoti leidimai dėl patekimo į Nuotekų priėmimo vietas. </w:t>
      </w:r>
    </w:p>
    <w:p w14:paraId="6361D3BD" w14:textId="77777777" w:rsidR="00C30AA3" w:rsidRPr="00E9696B" w:rsidRDefault="00C30AA3" w:rsidP="001C2FF4">
      <w:pPr>
        <w:spacing w:after="143" w:line="248" w:lineRule="auto"/>
        <w:ind w:left="1220" w:hanging="653"/>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4.4.7.</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Nutraukiant Sutartį Klientas grąžina išduotą leidimą dėl patekimo į Nuotekų priėmimo vietą, jei tokie buvo išduoti. Sutarties nutraukimas (pasibaigimas) Kliento neatleidžia nuo finansinių ir kitų įsipareigojimų vykdymo, kurie pagal savo pobūdį galioja ir po Sutarties nutraukimo (pasibaigimo). </w:t>
      </w:r>
    </w:p>
    <w:p w14:paraId="3B04DE37"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4.4.8.</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Klientui pageidaujant nutraukti Sutartį, Klientas gali pateikti laisvos formos prašymą paštu adresu Spaudos g. 8-1, Vilnius, el. paštu </w:t>
      </w:r>
      <w:proofErr w:type="spellStart"/>
      <w:r w:rsidRPr="00E9696B">
        <w:rPr>
          <w:rFonts w:asciiTheme="majorHAnsi" w:eastAsia="Calibri" w:hAnsiTheme="majorHAnsi" w:cstheme="majorHAnsi"/>
          <w:color w:val="000000"/>
          <w:lang w:val="lt-LT" w:eastAsia="lt-LT"/>
        </w:rPr>
        <w:t>info@vv.lt</w:t>
      </w:r>
      <w:proofErr w:type="spellEnd"/>
      <w:r w:rsidRPr="00E9696B">
        <w:rPr>
          <w:rFonts w:asciiTheme="majorHAnsi" w:eastAsia="Calibri" w:hAnsiTheme="majorHAnsi" w:cstheme="majorHAnsi"/>
          <w:color w:val="000000"/>
          <w:lang w:val="lt-LT" w:eastAsia="lt-LT"/>
        </w:rPr>
        <w:t xml:space="preserve"> arba bet kuriame Klientų aptarnavimo skyriuje.  </w:t>
      </w:r>
    </w:p>
    <w:p w14:paraId="44CDB4AE" w14:textId="77777777" w:rsidR="00C30AA3" w:rsidRPr="00E9696B" w:rsidRDefault="00C30AA3" w:rsidP="00C30AA3">
      <w:pPr>
        <w:spacing w:after="143" w:line="248" w:lineRule="auto"/>
        <w:ind w:left="55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4.4.9.</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Sutartis keičiama Sutartyje ir (ar) teisės aktuose nustatyta tvarka. </w:t>
      </w:r>
    </w:p>
    <w:p w14:paraId="229942BE" w14:textId="77777777" w:rsidR="00C30AA3" w:rsidRPr="00E9696B" w:rsidRDefault="00C30AA3" w:rsidP="00C30AA3">
      <w:pPr>
        <w:keepNext/>
        <w:keepLines/>
        <w:spacing w:after="131"/>
        <w:ind w:left="360" w:hanging="360"/>
        <w:outlineLvl w:val="0"/>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KLIENTŲ NUOTEKŲ UŽTERŠTUMO KONTROLĖS TVARKA</w:t>
      </w:r>
      <w:r w:rsidRPr="00E9696B">
        <w:rPr>
          <w:rFonts w:asciiTheme="majorHAnsi" w:eastAsia="Calibri" w:hAnsiTheme="majorHAnsi" w:cstheme="majorHAnsi"/>
          <w:color w:val="000000"/>
          <w:lang w:val="lt-LT" w:eastAsia="lt-LT"/>
        </w:rPr>
        <w:t xml:space="preserve"> </w:t>
      </w:r>
    </w:p>
    <w:p w14:paraId="6CA22A18" w14:textId="77777777" w:rsidR="00C30AA3" w:rsidRPr="00E9696B" w:rsidRDefault="00C30AA3" w:rsidP="00C30AA3">
      <w:pPr>
        <w:keepNext/>
        <w:keepLines/>
        <w:numPr>
          <w:ilvl w:val="1"/>
          <w:numId w:val="0"/>
        </w:numPr>
        <w:spacing w:after="131"/>
        <w:ind w:left="777" w:hanging="432"/>
        <w:outlineLvl w:val="1"/>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Klientų nuotekų užterštumo kontrolė ir nuotekų mėginių ėmimas</w:t>
      </w:r>
      <w:r w:rsidRPr="00E9696B">
        <w:rPr>
          <w:rFonts w:asciiTheme="majorHAnsi" w:eastAsia="Calibri" w:hAnsiTheme="majorHAnsi" w:cstheme="majorHAnsi"/>
          <w:color w:val="000000"/>
          <w:lang w:val="lt-LT" w:eastAsia="lt-LT"/>
        </w:rPr>
        <w:t xml:space="preserve"> </w:t>
      </w:r>
    </w:p>
    <w:p w14:paraId="2435C7F7" w14:textId="77777777" w:rsidR="00C30AA3" w:rsidRPr="00E9696B" w:rsidRDefault="00C30AA3" w:rsidP="00C30AA3">
      <w:pPr>
        <w:spacing w:after="143" w:line="248" w:lineRule="auto"/>
        <w:ind w:left="55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5.1.1.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Atskiras Klientų nuotekų užterštumo kontrolės patikros planas nėra sudaromas. </w:t>
      </w:r>
    </w:p>
    <w:p w14:paraId="3E452247"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lastRenderedPageBreak/>
        <w:t>5.1.2.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Nuotekų užterštumo kontrolės patikros Nuotekų priėmimo vietose vykdomos atsitiktine tvarka. Patikros taip pat vykdomos gavus patikimą informaciją apie galimai nesąžiningą Kliento veiklą norint išpilti draudžiamo užterštumo nuotekas. </w:t>
      </w:r>
    </w:p>
    <w:p w14:paraId="7D40C592"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5.1.3.</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Patikrų metu nuotekų mėginiai gali būti imami iš visų jos metu atvykusių Asenizacijos transporto priemonių. </w:t>
      </w:r>
    </w:p>
    <w:p w14:paraId="38E872B1"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5.1.4.</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Patikros gali būti vykdomos Kliento prašymu, pranešant apie galimai padidinto užterštumo nuotekų atvežimą. Gavus tokį pranešimą iš Kliento, jam nurodoma, kurioje Nuotekų priėmimo vietoje leidžiamas išpylimas ir bus atliekamas nuotekų mėginio paėmimas. </w:t>
      </w:r>
    </w:p>
    <w:p w14:paraId="4884C57E"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5.1.5.</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Patikros metu Nuotekų kontrolieriams pareikalavus, nuotekas atvežusios Asenizacijos transporto priemonės vairuotojas privalo suteikti galimybę paimti nuotekas ir pripildyti nuotekų mėginio indą. </w:t>
      </w:r>
    </w:p>
    <w:p w14:paraId="289960C5"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5.1.6.</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Nuotekų mėginys iš Asenizacinių transporto priemonių imamas iš ką tik atvykusios Asenizacijos transporto priemonės ir 15 sekundžių nuleidus jame esančias nuotekas per išsipylimo sklendę. </w:t>
      </w:r>
    </w:p>
    <w:p w14:paraId="1F2231EC" w14:textId="77777777" w:rsidR="00C30AA3" w:rsidRPr="00E9696B" w:rsidRDefault="00C30AA3" w:rsidP="00C30AA3">
      <w:pPr>
        <w:keepNext/>
        <w:keepLines/>
        <w:spacing w:after="131"/>
        <w:ind w:left="360" w:hanging="360"/>
        <w:outlineLvl w:val="0"/>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SAUGAUS DARBO ORGANIZAVIMO IR VYKDYMO BENDROVĖS OBJEKTUOSE TVARKA</w:t>
      </w:r>
      <w:r w:rsidRPr="00E9696B">
        <w:rPr>
          <w:rFonts w:asciiTheme="majorHAnsi" w:eastAsia="Calibri" w:hAnsiTheme="majorHAnsi" w:cstheme="majorHAnsi"/>
          <w:color w:val="000000"/>
          <w:lang w:val="lt-LT" w:eastAsia="lt-LT"/>
        </w:rPr>
        <w:t xml:space="preserve"> </w:t>
      </w:r>
    </w:p>
    <w:p w14:paraId="7DE1E1BA" w14:textId="77777777" w:rsidR="00C30AA3" w:rsidRPr="00E9696B" w:rsidRDefault="00C30AA3" w:rsidP="00C30AA3">
      <w:pPr>
        <w:spacing w:after="143" w:line="248" w:lineRule="auto"/>
        <w:ind w:left="792" w:hanging="43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6.1.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Kliento paskirtas atsakingas asmuo už darbuotojų saugą ir sveikatą, gaisrinę ir aplinkos saugą Paslaugų teikimo objekte privalo: </w:t>
      </w:r>
    </w:p>
    <w:p w14:paraId="5D9DA936"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6.1.1.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Instruktuoti Kliento darbuotojus darbuotojų saugos ir sveikatos, gaisrinės saugos ir aplinkosaugos klausimais. </w:t>
      </w:r>
    </w:p>
    <w:p w14:paraId="04715436"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6.1.2.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Užtikrinti, kad Kliento darbuotojai būtų apmokyti ir turėtų visus reikiamus galiojančius pažymėjimus (atestatus). </w:t>
      </w:r>
    </w:p>
    <w:p w14:paraId="0AB85C0F"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6.1.3.</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Prieš Paslaugų teikimo pradžią, informuoti Kliento darbuotojus apie esamus ir galimus rizikos veiksnius, galinčius pakenkti jų sveikatai.  </w:t>
      </w:r>
    </w:p>
    <w:p w14:paraId="5DB06704"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6.1.4.</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Aprūpinti Kliento darbuotojus tinkamomis kolektyvinėmis ir asmeninėmis apsaugos priemonėmis bei kontroliuoti jų naudojimą. </w:t>
      </w:r>
    </w:p>
    <w:p w14:paraId="536CEDCD"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6.1.5.</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Kontroliuoti, kad Kliento darbuotojai darbo metu laikytųsi saugos ir sveikatos bei gaisrinės saugos reikalavimų, nurodytų įrenginių naudojimo instrukcijose ir prižiūrėtų pavojingų darbų atlikimą darbo vietose. </w:t>
      </w:r>
    </w:p>
    <w:p w14:paraId="14EBBA27" w14:textId="77777777" w:rsidR="00C30AA3" w:rsidRPr="00E9696B" w:rsidRDefault="00C30AA3" w:rsidP="00C30AA3">
      <w:pPr>
        <w:spacing w:after="143" w:line="248" w:lineRule="auto"/>
        <w:ind w:left="55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6.1.6.</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Kontroliuoti, kad Paslaugų teikimo vietose Kliento darbuotojai laikytųsi tvarkos ir švaros. </w:t>
      </w:r>
    </w:p>
    <w:p w14:paraId="32511421" w14:textId="77777777" w:rsidR="00C30AA3" w:rsidRPr="00E9696B" w:rsidRDefault="00C30AA3" w:rsidP="00C30AA3">
      <w:pPr>
        <w:spacing w:after="143" w:line="248" w:lineRule="auto"/>
        <w:ind w:left="55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6.1.7.</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Užtikrinti, kad Kliento darbuotojai Paslaugų teikimo metu netrukdys Bendrovės darbuotojams. </w:t>
      </w:r>
    </w:p>
    <w:p w14:paraId="6B7E0509"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6.1.8.</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Kontroliuoti, kad Kliento darbuotojai, esantys Bendrovės teritorijoje, būtų blaivūs ir neapsvaigę nuo narkotinių, psichotropinių ar toksinių medžiagų, medicininių preparatų. </w:t>
      </w:r>
    </w:p>
    <w:p w14:paraId="5C941C4F"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6.1.9.</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Užtikrinti, kad Kliento darbuotojai būtų supažindinti ir laikytųsi Bendrovės nustatytų „Darbuotojų saugos ir sveikatos instrukcijos, dirbančiam pagal statybos rangos ar paslaugų teikimo sutartį UAB ,,Vilniaus vandenys“ objektuose, Nr. 114“ reikalavimų, kurie skelbiami Interneto svetainėje. </w:t>
      </w:r>
    </w:p>
    <w:p w14:paraId="390EEE39"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6.1.10.</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Užtikrinti, kad Kliento darbuotojai nustatyta tvarka būtų pasitikrinę sveikatą pagal pavojingus ir/ar kenksmingus darbo aplinkos veiksnius, kurių jie gali būti veikiami dėl Paslaugų teikimo, jų atliktą sveikatos patikrinimą nurodantis dokumentas turi būti galiojantis Paslaugų teikimo laikotarpiui. </w:t>
      </w:r>
    </w:p>
    <w:p w14:paraId="0CD5CD4A"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6.1.11.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Teikiant Paslaugas privalo laikytis galiojančiuose teisės aktuose nurodytų darbų saugos, gaisrinės saugos ir aplinkos apsaugos reikalavimų. </w:t>
      </w:r>
    </w:p>
    <w:p w14:paraId="0131356D" w14:textId="77777777" w:rsidR="00C30AA3" w:rsidRPr="00E9696B" w:rsidRDefault="00C30AA3" w:rsidP="00C30AA3">
      <w:pPr>
        <w:keepNext/>
        <w:keepLines/>
        <w:spacing w:after="131"/>
        <w:ind w:left="345" w:hanging="360"/>
        <w:outlineLvl w:val="0"/>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NUOTEKŲ IŠSIPYLIMO NUOTEKŲ PRIĖMIMO VIETOJE EIGA IR TAISYKLĖS:</w:t>
      </w:r>
    </w:p>
    <w:p w14:paraId="57DB4A26"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7.1.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Asenizacijos transporto priemonė, atvykusi prie NPP, turi sustoti priešais NPP atitvarą.</w:t>
      </w:r>
    </w:p>
    <w:p w14:paraId="12B86C73" w14:textId="77777777" w:rsidR="00C30AA3" w:rsidRPr="00E9696B" w:rsidRDefault="00C30AA3" w:rsidP="00C30AA3">
      <w:pPr>
        <w:spacing w:after="143" w:line="248" w:lineRule="auto"/>
        <w:ind w:left="1276" w:right="5" w:hanging="709"/>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7.2. Atitvaro sistemai atpažinus asenizacijos transporto priemonės valstybinio numerio duomenis, atitvaras pakyla automatiškai. Atvykimo duomenys išsaugojami apskaitos sistemoje.</w:t>
      </w:r>
    </w:p>
    <w:p w14:paraId="48253225"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lastRenderedPageBreak/>
        <w:t>7.3. Pakilus atitvarui, švieslentėje, esančioje ant NPP sienos, užsidega asenizacijos transporto priemonės  valstybinio numerio duomenys. Švieslentėje nurodoma, prie kurio nuotekų priėmimo įvado turi būti prisijungta asenizacijos transporto priemonės nuotekų išpylimo sistema (ši nuostata taikoma tik Titnago g. 74, Vilniuje, esančiam NPP). Asenizacijos transporto priemonės nuotekų išpylimo sistema prie nuotekų priėmimo įvado turi būti prijungta ir pradėtas nuotekų išpylimas per 10 min. nuo asenizacijos transporto priemonės  valstybinio numerio</w:t>
      </w:r>
      <w:r w:rsidRPr="00E9696B" w:rsidDel="00FD2E72">
        <w:rPr>
          <w:rFonts w:asciiTheme="majorHAnsi" w:eastAsia="Calibri"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nuskaitymo momento.</w:t>
      </w:r>
    </w:p>
    <w:p w14:paraId="5601A263"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7.4. Pakilus atitvarui, priėmimo vietos valdymo pulte įsijungia lemputė „Parengta“. Asenizacijos transporto priemonė, privažiavusi prie priėmimo vietos ir prie nuotekų priėmimo įvado prijungus išpylimo žarną, valdymo pulte paspaudžiamas žalias mygtukas „Išpilti“, tuomet atsidaro pneumatinė sklendė ir pulte užsidega žalia lemputė „Galima išpilti“. Išpylimo metu indikaciniame pulte nurodomas išpiltas nuotekų kiekis.</w:t>
      </w:r>
    </w:p>
    <w:p w14:paraId="17BF8DDA"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 xml:space="preserve">7.5. Baigus išpylimą, </w:t>
      </w:r>
      <w:proofErr w:type="spellStart"/>
      <w:r w:rsidRPr="00E9696B">
        <w:rPr>
          <w:rFonts w:asciiTheme="majorHAnsi" w:eastAsia="Calibri" w:hAnsiTheme="majorHAnsi" w:cstheme="majorHAnsi"/>
          <w:color w:val="000000"/>
          <w:lang w:val="lt-LT" w:eastAsia="lt-LT"/>
        </w:rPr>
        <w:t>debitomačiui</w:t>
      </w:r>
      <w:proofErr w:type="spellEnd"/>
      <w:r w:rsidRPr="00E9696B">
        <w:rPr>
          <w:rFonts w:asciiTheme="majorHAnsi" w:eastAsia="Calibri" w:hAnsiTheme="majorHAnsi" w:cstheme="majorHAnsi"/>
          <w:color w:val="000000"/>
          <w:lang w:val="lt-LT" w:eastAsia="lt-LT"/>
        </w:rPr>
        <w:t xml:space="preserve"> neaptinkant nuotekų srauto 2 min., sklendė užsidaro automatiškai, automatinė sistema fiksuoja išpylimo pabaigą, tačiau paspaudus mygtuką „Išpilti“ galima pylimą pratęsti.</w:t>
      </w:r>
    </w:p>
    <w:p w14:paraId="2AB1AE87"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7.6. Pastebėjus sutrikimą/užsikimšimą, spaudžiamas raudonas mygtukas „Avarinis stabdymas“. Kuomet sutrikimo priežastys</w:t>
      </w:r>
      <w:r w:rsidRPr="00E9696B" w:rsidDel="003E5346">
        <w:rPr>
          <w:rFonts w:asciiTheme="majorHAnsi" w:eastAsia="Calibri"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pašalinamos, pakartotinai asenizacijos transporto priemonės nuotekų išpylimo sistemą prisijungus prie nuotekų priėmimo įvado, lengvai traukiant į save turi būti grąžinamas „Avarinis stabdymas“ mygtukas į pradinę padėtį ir spaudžiamas žalias mygtukas „Išpilti“.</w:t>
      </w:r>
    </w:p>
    <w:p w14:paraId="7D812BB5"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7.7. Pastebėjus, jog sutrikimo priežastis yra užsipildžiusi nešmenų gaudyklė, gervės pagalba į šalia esantį atliekų konteinerį</w:t>
      </w:r>
      <w:r w:rsidRPr="00E9696B" w:rsidDel="00BA7F88">
        <w:rPr>
          <w:rFonts w:asciiTheme="majorHAnsi" w:eastAsia="Calibri"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privalo būti ištuštinta nešmenų gaudyklė. Pastebėjus, jog atliekų konteineris pilnai užsipildytas, pranešti informaciniame stende nurodytu telefono numeriu 19118, arba spaudžiant šalia atitvaro esantį mygtuką.</w:t>
      </w:r>
    </w:p>
    <w:p w14:paraId="5F76C792"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7.8. Klientui griežtai draudžiama pilti nuotekas siurblio pagalba ir nuotekas traukti naudojant vakuumą.</w:t>
      </w:r>
    </w:p>
    <w:p w14:paraId="6AD31FF3"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 xml:space="preserve">7.9. Pilant nuotekas, Klientas privalo laikytis aplinkosauginių reikalavimų ir užtikrinti, kad nuotekos būtų pilamos tiesiai į </w:t>
      </w:r>
      <w:bookmarkStart w:id="1" w:name="_Hlk124234588"/>
      <w:r w:rsidRPr="00E9696B">
        <w:rPr>
          <w:rFonts w:asciiTheme="majorHAnsi" w:eastAsia="Calibri" w:hAnsiTheme="majorHAnsi" w:cstheme="majorHAnsi"/>
          <w:color w:val="000000"/>
          <w:lang w:val="lt-LT" w:eastAsia="lt-LT"/>
        </w:rPr>
        <w:t xml:space="preserve">nuotekų priėmimo </w:t>
      </w:r>
      <w:bookmarkEnd w:id="1"/>
      <w:r w:rsidRPr="00E9696B">
        <w:rPr>
          <w:rFonts w:asciiTheme="majorHAnsi" w:eastAsia="Calibri" w:hAnsiTheme="majorHAnsi" w:cstheme="majorHAnsi"/>
          <w:color w:val="000000"/>
          <w:lang w:val="lt-LT" w:eastAsia="lt-LT"/>
        </w:rPr>
        <w:t>įvadą, o baigus pylimą, nuotekų likučiai patektų ant trapo, kad nuotekomis nebūtų aptaškyta/užteršta aplinkui esanti teritorija.</w:t>
      </w:r>
    </w:p>
    <w:p w14:paraId="407DAD68"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7.10. Baigus pylimą, Klientas privalo vandens srove nuplauti išsipylimo vietos dangą ir trapą bei gervės pagalba ištuštinti nešmenų gaudyklę.</w:t>
      </w:r>
    </w:p>
    <w:p w14:paraId="307239A3" w14:textId="77777777" w:rsidR="00C30AA3" w:rsidRPr="00E9696B" w:rsidRDefault="00C30AA3" w:rsidP="00C30AA3">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7.11. Visais atvejais ištuštinus nešmenų gaudyklę, Klientas privalo pritvirtinti jos dangtį.</w:t>
      </w:r>
    </w:p>
    <w:p w14:paraId="61CB3A94" w14:textId="4C824C5D" w:rsidR="00C30AA3" w:rsidRPr="00E9696B" w:rsidRDefault="00C30AA3" w:rsidP="00082C37">
      <w:pPr>
        <w:spacing w:after="143" w:line="248" w:lineRule="auto"/>
        <w:ind w:left="1220" w:hanging="668"/>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7.12. Kitais nenumatytais atvejais, kurių Klientas negali išspręsti vietoje, pranešama informaciniame stende nurodytu telefono numeriu 19118 arba spaudžiant šalia atitvaro esantį mygtuką.</w:t>
      </w:r>
    </w:p>
    <w:p w14:paraId="4C933627" w14:textId="77777777" w:rsidR="00C30AA3" w:rsidRPr="00E9696B" w:rsidRDefault="00C30AA3" w:rsidP="00C30AA3">
      <w:pPr>
        <w:keepNext/>
        <w:keepLines/>
        <w:spacing w:after="131"/>
        <w:ind w:left="345" w:hanging="360"/>
        <w:outlineLvl w:val="0"/>
        <w:rPr>
          <w:rFonts w:asciiTheme="majorHAnsi" w:eastAsia="Calibri" w:hAnsiTheme="majorHAnsi" w:cstheme="majorHAnsi"/>
          <w:b/>
          <w:color w:val="000000"/>
          <w:lang w:val="lt-LT" w:eastAsia="lt-LT"/>
        </w:rPr>
      </w:pPr>
      <w:r w:rsidRPr="00E9696B">
        <w:rPr>
          <w:rFonts w:asciiTheme="majorHAnsi" w:eastAsia="Calibri" w:hAnsiTheme="majorHAnsi" w:cstheme="majorHAnsi"/>
          <w:b/>
          <w:color w:val="000000"/>
          <w:lang w:val="lt-LT" w:eastAsia="lt-LT"/>
        </w:rPr>
        <w:t>BAIGIAMOSIOS NUOSTATOS</w:t>
      </w:r>
      <w:r w:rsidRPr="00E9696B">
        <w:rPr>
          <w:rFonts w:asciiTheme="majorHAnsi" w:eastAsia="Calibri" w:hAnsiTheme="majorHAnsi" w:cstheme="majorHAnsi"/>
          <w:color w:val="000000"/>
          <w:lang w:val="lt-LT" w:eastAsia="lt-LT"/>
        </w:rPr>
        <w:t xml:space="preserve"> </w:t>
      </w:r>
    </w:p>
    <w:p w14:paraId="46914FB5" w14:textId="77777777" w:rsidR="00C30AA3" w:rsidRPr="00E9696B" w:rsidRDefault="00C30AA3" w:rsidP="00C30AA3">
      <w:pPr>
        <w:spacing w:after="143" w:line="248" w:lineRule="auto"/>
        <w:ind w:left="360"/>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8.1.</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Šį Aprašą tvirtina ir keičia Bendrovės generalinis direktorius. </w:t>
      </w:r>
    </w:p>
    <w:p w14:paraId="4FABAEEA" w14:textId="77777777" w:rsidR="00C30AA3" w:rsidRPr="00E9696B" w:rsidRDefault="00C30AA3" w:rsidP="00C30AA3">
      <w:pPr>
        <w:spacing w:after="143" w:line="248" w:lineRule="auto"/>
        <w:ind w:left="792" w:hanging="43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8.2.</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Bendrovės Interneto svetainėje skelbiamus Leidžiamą nuotekų užterštumą ir Nuotekų tvarkymo infrastruktūros galimybes tvirtina ir keičia Bendrovės generalinis direktorius. </w:t>
      </w:r>
    </w:p>
    <w:p w14:paraId="090268CA" w14:textId="3DB877AF" w:rsidR="003F1A48" w:rsidRPr="00E9696B" w:rsidRDefault="00C30AA3" w:rsidP="00082C37">
      <w:pPr>
        <w:spacing w:after="112" w:line="248" w:lineRule="auto"/>
        <w:ind w:left="792" w:hanging="432"/>
        <w:jc w:val="both"/>
        <w:rPr>
          <w:rFonts w:asciiTheme="majorHAnsi" w:eastAsia="Calibri" w:hAnsiTheme="majorHAnsi" w:cstheme="majorHAnsi"/>
          <w:color w:val="000000"/>
          <w:lang w:val="lt-LT" w:eastAsia="lt-LT"/>
        </w:rPr>
      </w:pPr>
      <w:r w:rsidRPr="00E9696B">
        <w:rPr>
          <w:rFonts w:asciiTheme="majorHAnsi" w:eastAsia="Calibri" w:hAnsiTheme="majorHAnsi" w:cstheme="majorHAnsi"/>
          <w:color w:val="000000"/>
          <w:lang w:val="lt-LT" w:eastAsia="lt-LT"/>
        </w:rPr>
        <w:t>8.3.</w:t>
      </w:r>
      <w:r w:rsidRPr="00E9696B">
        <w:rPr>
          <w:rFonts w:asciiTheme="majorHAnsi" w:eastAsia="Arial" w:hAnsiTheme="majorHAnsi" w:cstheme="majorHAnsi"/>
          <w:color w:val="000000"/>
          <w:lang w:val="lt-LT" w:eastAsia="lt-LT"/>
        </w:rPr>
        <w:t xml:space="preserve"> </w:t>
      </w:r>
      <w:r w:rsidRPr="00E9696B">
        <w:rPr>
          <w:rFonts w:asciiTheme="majorHAnsi" w:eastAsia="Calibri" w:hAnsiTheme="majorHAnsi" w:cstheme="majorHAnsi"/>
          <w:color w:val="000000"/>
          <w:lang w:val="lt-LT" w:eastAsia="lt-LT"/>
        </w:rPr>
        <w:t xml:space="preserve">Kliento prašymas sudaryti Sutartį, pranešimas apie nustatomą leidžiamą išleidžiamų nuotekų užterštumo dydį ir duomenų apie nuotekas vežančias transporto priemones suvestinė (aktualios redakcijos) yra neatskiriamos Sutarties dalys. </w:t>
      </w:r>
    </w:p>
    <w:sectPr w:rsidR="003F1A48" w:rsidRPr="00E9696B" w:rsidSect="00D3262F">
      <w:headerReference w:type="default" r:id="rId11"/>
      <w:pgSz w:w="12240" w:h="15840"/>
      <w:pgMar w:top="567" w:right="333" w:bottom="426" w:left="851" w:header="567"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D018" w14:textId="77777777" w:rsidR="001C029B" w:rsidRDefault="001C029B" w:rsidP="00670EAB">
      <w:pPr>
        <w:spacing w:after="0" w:line="240" w:lineRule="auto"/>
      </w:pPr>
      <w:r>
        <w:separator/>
      </w:r>
    </w:p>
  </w:endnote>
  <w:endnote w:type="continuationSeparator" w:id="0">
    <w:p w14:paraId="0A80FF01" w14:textId="77777777" w:rsidR="001C029B" w:rsidRDefault="001C029B" w:rsidP="0067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1324" w14:textId="77777777" w:rsidR="001C029B" w:rsidRDefault="001C029B" w:rsidP="00670EAB">
      <w:pPr>
        <w:spacing w:after="0" w:line="240" w:lineRule="auto"/>
      </w:pPr>
      <w:r>
        <w:separator/>
      </w:r>
    </w:p>
  </w:footnote>
  <w:footnote w:type="continuationSeparator" w:id="0">
    <w:p w14:paraId="7C888CCB" w14:textId="77777777" w:rsidR="001C029B" w:rsidRDefault="001C029B" w:rsidP="0067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FCE5" w14:textId="77777777" w:rsidR="00D3262F" w:rsidRDefault="00D3262F" w:rsidP="00D3262F">
    <w:pPr>
      <w:pStyle w:val="Header"/>
      <w:jc w:val="right"/>
    </w:pPr>
  </w:p>
  <w:tbl>
    <w:tblPr>
      <w:tblW w:w="1105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2970"/>
      <w:gridCol w:w="2700"/>
      <w:gridCol w:w="2584"/>
      <w:gridCol w:w="1826"/>
      <w:gridCol w:w="977"/>
    </w:tblGrid>
    <w:tr w:rsidR="00D3262F" w:rsidRPr="0045064B" w14:paraId="6D5D5269" w14:textId="77777777" w:rsidTr="00082C37">
      <w:tc>
        <w:tcPr>
          <w:tcW w:w="2970" w:type="dxa"/>
          <w:shd w:val="clear" w:color="auto" w:fill="D9D9D9" w:themeFill="background1" w:themeFillShade="D9"/>
        </w:tcPr>
        <w:p w14:paraId="54F18915"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Norminis </w:t>
          </w:r>
          <w:r>
            <w:rPr>
              <w:rFonts w:ascii="Calibri" w:hAnsi="Calibri"/>
              <w:b/>
              <w:sz w:val="16"/>
              <w:szCs w:val="16"/>
              <w:lang w:val="lt-LT"/>
            </w:rPr>
            <w:t xml:space="preserve">vidaus </w:t>
          </w:r>
          <w:r w:rsidRPr="0045064B">
            <w:rPr>
              <w:rFonts w:ascii="Calibri" w:hAnsi="Calibri"/>
              <w:b/>
              <w:sz w:val="16"/>
              <w:szCs w:val="16"/>
              <w:lang w:val="lt-LT"/>
            </w:rPr>
            <w:t>teisės aktas</w:t>
          </w:r>
        </w:p>
      </w:tc>
      <w:tc>
        <w:tcPr>
          <w:tcW w:w="2700" w:type="dxa"/>
          <w:shd w:val="clear" w:color="auto" w:fill="D9D9D9" w:themeFill="background1" w:themeFillShade="D9"/>
        </w:tcPr>
        <w:p w14:paraId="5124CC56"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S</w:t>
          </w:r>
          <w:r w:rsidRPr="0045064B">
            <w:rPr>
              <w:rFonts w:ascii="Calibri" w:hAnsi="Calibri"/>
              <w:b/>
              <w:sz w:val="16"/>
              <w:szCs w:val="16"/>
              <w:lang w:val="lt-LT"/>
            </w:rPr>
            <w:t>avininkas</w:t>
          </w:r>
        </w:p>
      </w:tc>
      <w:tc>
        <w:tcPr>
          <w:tcW w:w="2584" w:type="dxa"/>
          <w:shd w:val="clear" w:color="auto" w:fill="D9D9D9" w:themeFill="background1" w:themeFillShade="D9"/>
        </w:tcPr>
        <w:p w14:paraId="0BBFD3B1"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 xml:space="preserve">Patvirtinimo </w:t>
          </w:r>
          <w:r w:rsidRPr="0045064B">
            <w:rPr>
              <w:rFonts w:ascii="Calibri" w:hAnsi="Calibri"/>
              <w:b/>
              <w:sz w:val="16"/>
              <w:szCs w:val="16"/>
              <w:lang w:val="lt-LT"/>
            </w:rPr>
            <w:t xml:space="preserve">data </w:t>
          </w:r>
          <w:r>
            <w:rPr>
              <w:rFonts w:ascii="Calibri" w:hAnsi="Calibri"/>
              <w:b/>
              <w:sz w:val="16"/>
              <w:szCs w:val="16"/>
              <w:lang w:val="lt-LT"/>
            </w:rPr>
            <w:t>ir Nr.</w:t>
          </w:r>
        </w:p>
      </w:tc>
      <w:tc>
        <w:tcPr>
          <w:tcW w:w="1826" w:type="dxa"/>
          <w:shd w:val="clear" w:color="auto" w:fill="D9D9D9" w:themeFill="background1" w:themeFillShade="D9"/>
        </w:tcPr>
        <w:p w14:paraId="5928D59C"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Statusas </w:t>
          </w:r>
        </w:p>
      </w:tc>
      <w:tc>
        <w:tcPr>
          <w:tcW w:w="977" w:type="dxa"/>
          <w:shd w:val="clear" w:color="auto" w:fill="D9D9D9" w:themeFill="background1" w:themeFillShade="D9"/>
        </w:tcPr>
        <w:p w14:paraId="0E97B73D" w14:textId="77777777" w:rsidR="00D3262F" w:rsidRPr="0045064B" w:rsidRDefault="00D3262F" w:rsidP="00D3262F">
          <w:pPr>
            <w:spacing w:after="0"/>
            <w:jc w:val="center"/>
            <w:rPr>
              <w:rFonts w:ascii="Calibri" w:hAnsi="Calibri" w:cs="Calibri"/>
              <w:b/>
              <w:sz w:val="16"/>
              <w:szCs w:val="16"/>
              <w:lang w:val="lt-LT"/>
            </w:rPr>
          </w:pPr>
          <w:r w:rsidRPr="0045064B">
            <w:rPr>
              <w:rFonts w:ascii="Calibri" w:hAnsi="Calibri" w:cs="Calibri"/>
              <w:b/>
              <w:sz w:val="16"/>
              <w:szCs w:val="16"/>
              <w:lang w:val="lt-LT"/>
            </w:rPr>
            <w:t>Psl.</w:t>
          </w:r>
        </w:p>
      </w:tc>
    </w:tr>
    <w:tr w:rsidR="00D3262F" w:rsidRPr="008A37AD" w14:paraId="15262112" w14:textId="77777777" w:rsidTr="00082C37">
      <w:trPr>
        <w:trHeight w:val="177"/>
      </w:trPr>
      <w:tc>
        <w:tcPr>
          <w:tcW w:w="2970" w:type="dxa"/>
          <w:shd w:val="clear" w:color="auto" w:fill="D9D9D9" w:themeFill="background1" w:themeFillShade="D9"/>
        </w:tcPr>
        <w:p w14:paraId="302F6947" w14:textId="6F0B5946" w:rsidR="00D3262F" w:rsidRPr="00082C37" w:rsidRDefault="00082C37" w:rsidP="00082C37">
          <w:pPr>
            <w:spacing w:after="0"/>
            <w:jc w:val="center"/>
            <w:rPr>
              <w:rFonts w:ascii="Calibri" w:hAnsi="Calibri" w:cs="Calibri"/>
              <w:sz w:val="16"/>
              <w:szCs w:val="16"/>
              <w:lang w:val="lt-LT"/>
            </w:rPr>
          </w:pPr>
          <w:r>
            <w:rPr>
              <w:rFonts w:ascii="Calibri" w:hAnsi="Calibri" w:cs="Calibri"/>
              <w:sz w:val="16"/>
              <w:szCs w:val="16"/>
              <w:lang w:val="lt-LT"/>
            </w:rPr>
            <w:t>Nuotekų tvarkymo aprašas</w:t>
          </w:r>
        </w:p>
      </w:tc>
      <w:tc>
        <w:tcPr>
          <w:tcW w:w="2700" w:type="dxa"/>
          <w:shd w:val="clear" w:color="auto" w:fill="D9D9D9" w:themeFill="background1" w:themeFillShade="D9"/>
        </w:tcPr>
        <w:p w14:paraId="25E68842" w14:textId="7BA0CB69" w:rsidR="00D3262F" w:rsidRPr="008A37AD" w:rsidRDefault="00C30AA3" w:rsidP="00D3262F">
          <w:pPr>
            <w:spacing w:after="0"/>
            <w:jc w:val="center"/>
            <w:rPr>
              <w:rFonts w:ascii="Calibri" w:hAnsi="Calibri"/>
              <w:sz w:val="16"/>
              <w:szCs w:val="16"/>
              <w:lang w:val="lt-LT"/>
            </w:rPr>
          </w:pPr>
          <w:r>
            <w:rPr>
              <w:rFonts w:ascii="Calibri" w:hAnsi="Calibri"/>
              <w:sz w:val="16"/>
              <w:szCs w:val="16"/>
              <w:lang w:val="lt-LT"/>
            </w:rPr>
            <w:t>Nuotekų kontrolės skyrius</w:t>
          </w:r>
        </w:p>
      </w:tc>
      <w:tc>
        <w:tcPr>
          <w:tcW w:w="2584" w:type="dxa"/>
          <w:shd w:val="clear" w:color="auto" w:fill="D9D9D9" w:themeFill="background1" w:themeFillShade="D9"/>
        </w:tcPr>
        <w:p w14:paraId="1806200D" w14:textId="31288BA9" w:rsidR="00A75396" w:rsidRPr="00F57961" w:rsidRDefault="00D3262F" w:rsidP="00D3262F">
          <w:pPr>
            <w:spacing w:after="0"/>
            <w:jc w:val="center"/>
            <w:rPr>
              <w:rFonts w:ascii="Calibri" w:hAnsi="Calibri"/>
              <w:sz w:val="16"/>
              <w:szCs w:val="16"/>
              <w:highlight w:val="yellow"/>
              <w:lang w:val="lt-LT"/>
            </w:rPr>
          </w:pPr>
          <w:r w:rsidRPr="00A75396">
            <w:rPr>
              <w:rFonts w:ascii="Calibri" w:hAnsi="Calibri"/>
              <w:sz w:val="16"/>
              <w:szCs w:val="16"/>
              <w:lang w:val="lt-LT"/>
            </w:rPr>
            <w:t>20</w:t>
          </w:r>
          <w:r w:rsidR="00082C37">
            <w:rPr>
              <w:rFonts w:ascii="Calibri" w:hAnsi="Calibri"/>
              <w:sz w:val="16"/>
              <w:szCs w:val="16"/>
              <w:lang w:val="lt-LT"/>
            </w:rPr>
            <w:t>23-01-13</w:t>
          </w:r>
          <w:r w:rsidRPr="00A75396">
            <w:rPr>
              <w:rFonts w:ascii="Calibri" w:hAnsi="Calibri"/>
              <w:sz w:val="16"/>
              <w:szCs w:val="16"/>
              <w:lang w:val="lt-LT"/>
            </w:rPr>
            <w:t xml:space="preserve"> Nr. </w:t>
          </w:r>
          <w:r w:rsidR="00082C37" w:rsidRPr="00082C37">
            <w:rPr>
              <w:rFonts w:ascii="Calibri" w:hAnsi="Calibri"/>
              <w:sz w:val="16"/>
              <w:szCs w:val="16"/>
              <w:lang w:val="lt-LT"/>
            </w:rPr>
            <w:t>VTA-I23-1</w:t>
          </w:r>
          <w:r w:rsidR="00082C37">
            <w:rPr>
              <w:rFonts w:ascii="Calibri" w:hAnsi="Calibri"/>
              <w:sz w:val="16"/>
              <w:szCs w:val="16"/>
              <w:lang w:val="lt-LT"/>
            </w:rPr>
            <w:t>4</w:t>
          </w:r>
        </w:p>
      </w:tc>
      <w:tc>
        <w:tcPr>
          <w:tcW w:w="1826" w:type="dxa"/>
          <w:shd w:val="clear" w:color="auto" w:fill="D9D9D9" w:themeFill="background1" w:themeFillShade="D9"/>
        </w:tcPr>
        <w:p w14:paraId="0B87985A" w14:textId="1C5790FB" w:rsidR="00D3262F" w:rsidRDefault="00962E0C" w:rsidP="00A75396">
          <w:pPr>
            <w:spacing w:after="0"/>
            <w:jc w:val="center"/>
            <w:rPr>
              <w:rFonts w:ascii="Calibri" w:hAnsi="Calibri"/>
              <w:sz w:val="16"/>
              <w:szCs w:val="16"/>
              <w:lang w:val="lt-LT"/>
            </w:rPr>
          </w:pPr>
          <w:r w:rsidRPr="00A75396">
            <w:rPr>
              <w:rFonts w:ascii="Calibri" w:hAnsi="Calibri"/>
              <w:sz w:val="16"/>
              <w:szCs w:val="16"/>
              <w:lang w:val="lt-LT"/>
            </w:rPr>
            <w:t>Patvirtinta</w:t>
          </w:r>
        </w:p>
        <w:p w14:paraId="3E083E8E" w14:textId="6661AEF8" w:rsidR="00A75396" w:rsidRPr="00F57961" w:rsidRDefault="00A75396" w:rsidP="00A75396">
          <w:pPr>
            <w:spacing w:after="0"/>
            <w:jc w:val="center"/>
            <w:rPr>
              <w:rFonts w:ascii="Calibri" w:hAnsi="Calibri"/>
              <w:sz w:val="16"/>
              <w:szCs w:val="16"/>
              <w:highlight w:val="yellow"/>
              <w:lang w:val="lt-LT"/>
            </w:rPr>
          </w:pPr>
        </w:p>
      </w:tc>
      <w:tc>
        <w:tcPr>
          <w:tcW w:w="977" w:type="dxa"/>
          <w:shd w:val="clear" w:color="auto" w:fill="D9D9D9" w:themeFill="background1" w:themeFillShade="D9"/>
        </w:tcPr>
        <w:p w14:paraId="5D54B164" w14:textId="77777777" w:rsidR="00D3262F" w:rsidRPr="008A37AD" w:rsidRDefault="00D3262F" w:rsidP="00D3262F">
          <w:pPr>
            <w:spacing w:after="0"/>
            <w:jc w:val="center"/>
            <w:rPr>
              <w:rFonts w:ascii="Calibri" w:hAnsi="Calibri" w:cs="Calibri"/>
              <w:bCs/>
              <w:sz w:val="16"/>
              <w:szCs w:val="16"/>
              <w:lang w:val="lt-LT"/>
            </w:rPr>
          </w:pP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PAGE</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sidRPr="008A37AD">
            <w:rPr>
              <w:rFonts w:ascii="Calibri" w:hAnsi="Calibri" w:cs="Calibri"/>
              <w:sz w:val="16"/>
              <w:szCs w:val="16"/>
              <w:lang w:val="lt-LT"/>
            </w:rPr>
            <w:t xml:space="preserve"> iš </w:t>
          </w: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NUMPAGES</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Pr>
              <w:rFonts w:ascii="Calibri" w:hAnsi="Calibri" w:cs="Calibri"/>
              <w:bCs/>
              <w:sz w:val="16"/>
              <w:szCs w:val="16"/>
              <w:lang w:val="lt-LT"/>
            </w:rPr>
            <w:t xml:space="preserve"> </w:t>
          </w:r>
        </w:p>
      </w:tc>
    </w:tr>
  </w:tbl>
  <w:p w14:paraId="57B1A41B" w14:textId="77777777" w:rsidR="00D3262F" w:rsidRPr="00D3262F" w:rsidRDefault="00D32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F5E"/>
    <w:multiLevelType w:val="hybridMultilevel"/>
    <w:tmpl w:val="0212B994"/>
    <w:lvl w:ilvl="0" w:tplc="29564DBE">
      <w:start w:val="3"/>
      <w:numFmt w:val="bullet"/>
      <w:lvlText w:val="-"/>
      <w:lvlJc w:val="left"/>
      <w:pPr>
        <w:ind w:left="405" w:hanging="360"/>
      </w:pPr>
      <w:rPr>
        <w:rFonts w:ascii="Calibri Light" w:eastAsiaTheme="minorHAnsi" w:hAnsi="Calibri Light" w:cs="Calibri Light"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1" w15:restartNumberingAfterBreak="0">
    <w:nsid w:val="11E944C6"/>
    <w:multiLevelType w:val="hybridMultilevel"/>
    <w:tmpl w:val="9F18DEE4"/>
    <w:lvl w:ilvl="0" w:tplc="A1D61A9E">
      <w:start w:val="1"/>
      <w:numFmt w:val="decimal"/>
      <w:lvlText w:val="%1"/>
      <w:lvlJc w:val="left"/>
      <w:pPr>
        <w:ind w:left="532" w:hanging="360"/>
      </w:pPr>
      <w:rPr>
        <w:rFonts w:hint="default"/>
      </w:rPr>
    </w:lvl>
    <w:lvl w:ilvl="1" w:tplc="04270019" w:tentative="1">
      <w:start w:val="1"/>
      <w:numFmt w:val="lowerLetter"/>
      <w:lvlText w:val="%2."/>
      <w:lvlJc w:val="left"/>
      <w:pPr>
        <w:ind w:left="1252" w:hanging="360"/>
      </w:pPr>
    </w:lvl>
    <w:lvl w:ilvl="2" w:tplc="0427001B" w:tentative="1">
      <w:start w:val="1"/>
      <w:numFmt w:val="lowerRoman"/>
      <w:lvlText w:val="%3."/>
      <w:lvlJc w:val="right"/>
      <w:pPr>
        <w:ind w:left="1972" w:hanging="180"/>
      </w:pPr>
    </w:lvl>
    <w:lvl w:ilvl="3" w:tplc="0427000F" w:tentative="1">
      <w:start w:val="1"/>
      <w:numFmt w:val="decimal"/>
      <w:lvlText w:val="%4."/>
      <w:lvlJc w:val="left"/>
      <w:pPr>
        <w:ind w:left="2692" w:hanging="360"/>
      </w:pPr>
    </w:lvl>
    <w:lvl w:ilvl="4" w:tplc="04270019" w:tentative="1">
      <w:start w:val="1"/>
      <w:numFmt w:val="lowerLetter"/>
      <w:lvlText w:val="%5."/>
      <w:lvlJc w:val="left"/>
      <w:pPr>
        <w:ind w:left="3412" w:hanging="360"/>
      </w:pPr>
    </w:lvl>
    <w:lvl w:ilvl="5" w:tplc="0427001B" w:tentative="1">
      <w:start w:val="1"/>
      <w:numFmt w:val="lowerRoman"/>
      <w:lvlText w:val="%6."/>
      <w:lvlJc w:val="right"/>
      <w:pPr>
        <w:ind w:left="4132" w:hanging="180"/>
      </w:pPr>
    </w:lvl>
    <w:lvl w:ilvl="6" w:tplc="0427000F" w:tentative="1">
      <w:start w:val="1"/>
      <w:numFmt w:val="decimal"/>
      <w:lvlText w:val="%7."/>
      <w:lvlJc w:val="left"/>
      <w:pPr>
        <w:ind w:left="4852" w:hanging="360"/>
      </w:pPr>
    </w:lvl>
    <w:lvl w:ilvl="7" w:tplc="04270019" w:tentative="1">
      <w:start w:val="1"/>
      <w:numFmt w:val="lowerLetter"/>
      <w:lvlText w:val="%8."/>
      <w:lvlJc w:val="left"/>
      <w:pPr>
        <w:ind w:left="5572" w:hanging="360"/>
      </w:pPr>
    </w:lvl>
    <w:lvl w:ilvl="8" w:tplc="0427001B" w:tentative="1">
      <w:start w:val="1"/>
      <w:numFmt w:val="lowerRoman"/>
      <w:lvlText w:val="%9."/>
      <w:lvlJc w:val="right"/>
      <w:pPr>
        <w:ind w:left="6292" w:hanging="180"/>
      </w:pPr>
    </w:lvl>
  </w:abstractNum>
  <w:abstractNum w:abstractNumId="2" w15:restartNumberingAfterBreak="0">
    <w:nsid w:val="15E92FED"/>
    <w:multiLevelType w:val="hybridMultilevel"/>
    <w:tmpl w:val="D5B2962C"/>
    <w:lvl w:ilvl="0" w:tplc="98464964">
      <w:start w:val="1"/>
      <w:numFmt w:val="bullet"/>
      <w:lvlText w:val="-"/>
      <w:lvlJc w:val="left"/>
      <w:pPr>
        <w:ind w:left="720" w:hanging="360"/>
      </w:pPr>
      <w:rPr>
        <w:rFonts w:ascii="Verdana" w:eastAsia="Times New Roman" w:hAnsi="Verdan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4B95C6E"/>
    <w:multiLevelType w:val="hybridMultilevel"/>
    <w:tmpl w:val="4BE4E570"/>
    <w:lvl w:ilvl="0" w:tplc="A1746D22">
      <w:start w:val="1"/>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CEB49BC"/>
    <w:multiLevelType w:val="hybridMultilevel"/>
    <w:tmpl w:val="31D064B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1818CDE4">
      <w:start w:val="1"/>
      <w:numFmt w:val="decimal"/>
      <w:lvlText w:val="%4."/>
      <w:lvlJc w:val="left"/>
      <w:pPr>
        <w:ind w:left="2880" w:hanging="360"/>
      </w:pPr>
      <w:rPr>
        <w:b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05327F"/>
    <w:multiLevelType w:val="multilevel"/>
    <w:tmpl w:val="BB1EEA9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7204DB"/>
    <w:multiLevelType w:val="hybridMultilevel"/>
    <w:tmpl w:val="99E21B12"/>
    <w:lvl w:ilvl="0" w:tplc="C36A39BC">
      <w:start w:val="1"/>
      <w:numFmt w:val="decimal"/>
      <w:lvlText w:val="%1."/>
      <w:lvlJc w:val="lef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DB3B9A"/>
    <w:multiLevelType w:val="multilevel"/>
    <w:tmpl w:val="234C7EA6"/>
    <w:lvl w:ilvl="0">
      <w:start w:val="4"/>
      <w:numFmt w:val="decimal"/>
      <w:lvlText w:val="%1."/>
      <w:lvlJc w:val="left"/>
      <w:pPr>
        <w:ind w:left="502" w:hanging="360"/>
      </w:pPr>
      <w:rPr>
        <w:rFonts w:hint="default"/>
        <w:u w:val="none"/>
      </w:rPr>
    </w:lvl>
    <w:lvl w:ilvl="1">
      <w:start w:val="1"/>
      <w:numFmt w:val="decimal"/>
      <w:lvlText w:val="%1.%2."/>
      <w:lvlJc w:val="left"/>
      <w:pPr>
        <w:ind w:left="1429" w:hanging="720"/>
      </w:pPr>
      <w:rPr>
        <w:rFonts w:hint="default"/>
        <w:color w:val="auto"/>
        <w:u w:val="none"/>
      </w:rPr>
    </w:lvl>
    <w:lvl w:ilvl="2">
      <w:start w:val="1"/>
      <w:numFmt w:val="decimal"/>
      <w:lvlText w:val="%1.%2.%3."/>
      <w:lvlJc w:val="left"/>
      <w:pPr>
        <w:ind w:left="1996" w:hanging="720"/>
      </w:pPr>
      <w:rPr>
        <w:rFonts w:hint="default"/>
        <w:sz w:val="22"/>
        <w:u w:val="none"/>
      </w:rPr>
    </w:lvl>
    <w:lvl w:ilvl="3">
      <w:start w:val="1"/>
      <w:numFmt w:val="decimal"/>
      <w:lvlText w:val="%1.%2.%3.%4."/>
      <w:lvlJc w:val="left"/>
      <w:pPr>
        <w:ind w:left="2923" w:hanging="1080"/>
      </w:pPr>
      <w:rPr>
        <w:rFonts w:hint="default"/>
        <w:u w:val="single"/>
      </w:rPr>
    </w:lvl>
    <w:lvl w:ilvl="4">
      <w:start w:val="1"/>
      <w:numFmt w:val="decimal"/>
      <w:lvlText w:val="%1.%2.%3.%4.%5."/>
      <w:lvlJc w:val="left"/>
      <w:pPr>
        <w:ind w:left="3490" w:hanging="1080"/>
      </w:pPr>
      <w:rPr>
        <w:rFonts w:hint="default"/>
        <w:u w:val="single"/>
      </w:rPr>
    </w:lvl>
    <w:lvl w:ilvl="5">
      <w:start w:val="1"/>
      <w:numFmt w:val="decimal"/>
      <w:lvlText w:val="%1.%2.%3.%4.%5.%6."/>
      <w:lvlJc w:val="left"/>
      <w:pPr>
        <w:ind w:left="4417" w:hanging="1440"/>
      </w:pPr>
      <w:rPr>
        <w:rFonts w:hint="default"/>
        <w:u w:val="single"/>
      </w:rPr>
    </w:lvl>
    <w:lvl w:ilvl="6">
      <w:start w:val="1"/>
      <w:numFmt w:val="decimal"/>
      <w:lvlText w:val="%1.%2.%3.%4.%5.%6.%7."/>
      <w:lvlJc w:val="left"/>
      <w:pPr>
        <w:ind w:left="4984" w:hanging="1440"/>
      </w:pPr>
      <w:rPr>
        <w:rFonts w:hint="default"/>
        <w:u w:val="single"/>
      </w:rPr>
    </w:lvl>
    <w:lvl w:ilvl="7">
      <w:start w:val="1"/>
      <w:numFmt w:val="decimal"/>
      <w:lvlText w:val="%1.%2.%3.%4.%5.%6.%7.%8."/>
      <w:lvlJc w:val="left"/>
      <w:pPr>
        <w:ind w:left="5911" w:hanging="1800"/>
      </w:pPr>
      <w:rPr>
        <w:rFonts w:hint="default"/>
        <w:u w:val="single"/>
      </w:rPr>
    </w:lvl>
    <w:lvl w:ilvl="8">
      <w:start w:val="1"/>
      <w:numFmt w:val="decimal"/>
      <w:lvlText w:val="%1.%2.%3.%4.%5.%6.%7.%8.%9."/>
      <w:lvlJc w:val="left"/>
      <w:pPr>
        <w:ind w:left="6478" w:hanging="1800"/>
      </w:pPr>
      <w:rPr>
        <w:rFonts w:hint="default"/>
        <w:u w:val="single"/>
      </w:rPr>
    </w:lvl>
  </w:abstractNum>
  <w:abstractNum w:abstractNumId="8" w15:restartNumberingAfterBreak="0">
    <w:nsid w:val="542434C5"/>
    <w:multiLevelType w:val="hybridMultilevel"/>
    <w:tmpl w:val="C486ED0A"/>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0B1441A"/>
    <w:multiLevelType w:val="hybridMultilevel"/>
    <w:tmpl w:val="CC1A76B6"/>
    <w:lvl w:ilvl="0" w:tplc="9C40B80A">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47462"/>
    <w:multiLevelType w:val="multilevel"/>
    <w:tmpl w:val="A02C44D6"/>
    <w:lvl w:ilvl="0">
      <w:start w:val="1"/>
      <w:numFmt w:val="decimal"/>
      <w:lvlText w:val="%1."/>
      <w:lvlJc w:val="left"/>
      <w:pPr>
        <w:ind w:left="250" w:hanging="360"/>
      </w:pPr>
      <w:rPr>
        <w:rFonts w:hint="default"/>
        <w:color w:val="auto"/>
      </w:rPr>
    </w:lvl>
    <w:lvl w:ilvl="1">
      <w:start w:val="1"/>
      <w:numFmt w:val="decimal"/>
      <w:isLgl/>
      <w:lvlText w:val="%1.%2."/>
      <w:lvlJc w:val="left"/>
      <w:pPr>
        <w:ind w:left="961" w:hanging="360"/>
      </w:pPr>
      <w:rPr>
        <w:rFonts w:hint="default"/>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11" w15:restartNumberingAfterBreak="0">
    <w:nsid w:val="63E8039F"/>
    <w:multiLevelType w:val="multilevel"/>
    <w:tmpl w:val="B1B85530"/>
    <w:lvl w:ilvl="0">
      <w:start w:val="1"/>
      <w:numFmt w:val="decimal"/>
      <w:lvlText w:val="%1."/>
      <w:lvlJc w:val="left"/>
      <w:pPr>
        <w:ind w:left="250" w:hanging="360"/>
      </w:pPr>
      <w:rPr>
        <w:rFonts w:asciiTheme="majorHAnsi" w:hAnsiTheme="majorHAnsi" w:cstheme="majorHAnsi" w:hint="default"/>
        <w:b/>
        <w:color w:val="auto"/>
        <w:sz w:val="22"/>
      </w:rPr>
    </w:lvl>
    <w:lvl w:ilvl="1">
      <w:start w:val="1"/>
      <w:numFmt w:val="decimal"/>
      <w:isLgl/>
      <w:lvlText w:val="%1.%2."/>
      <w:lvlJc w:val="left"/>
      <w:pPr>
        <w:ind w:left="961" w:hanging="360"/>
      </w:pPr>
      <w:rPr>
        <w:rFonts w:hint="default"/>
        <w:b w:val="0"/>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12" w15:restartNumberingAfterBreak="0">
    <w:nsid w:val="689A332D"/>
    <w:multiLevelType w:val="multilevel"/>
    <w:tmpl w:val="6A70E4B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3" w15:restartNumberingAfterBreak="0">
    <w:nsid w:val="6A004316"/>
    <w:multiLevelType w:val="hybridMultilevel"/>
    <w:tmpl w:val="76BC6466"/>
    <w:lvl w:ilvl="0" w:tplc="D76606F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25B6363"/>
    <w:multiLevelType w:val="multilevel"/>
    <w:tmpl w:val="3C08629C"/>
    <w:lvl w:ilvl="0">
      <w:start w:val="4"/>
      <w:numFmt w:val="decimal"/>
      <w:lvlText w:val="%1."/>
      <w:lvlJc w:val="left"/>
      <w:pPr>
        <w:ind w:left="360" w:hanging="360"/>
      </w:pPr>
      <w:rPr>
        <w:rFonts w:hint="default"/>
        <w:sz w:val="22"/>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2563" w:hanging="720"/>
      </w:pPr>
      <w:rPr>
        <w:rFonts w:hint="default"/>
        <w:u w:val="non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15" w15:restartNumberingAfterBreak="0">
    <w:nsid w:val="774E42DB"/>
    <w:multiLevelType w:val="hybridMultilevel"/>
    <w:tmpl w:val="46C66B28"/>
    <w:lvl w:ilvl="0" w:tplc="69D69D84">
      <w:start w:val="2"/>
      <w:numFmt w:val="bullet"/>
      <w:lvlText w:val="-"/>
      <w:lvlJc w:val="left"/>
      <w:pPr>
        <w:ind w:left="1321" w:hanging="360"/>
      </w:pPr>
      <w:rPr>
        <w:rFonts w:ascii="Calibri Light" w:eastAsia="Times New Roman" w:hAnsi="Calibri Light" w:cs="Calibri Light"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16" w15:restartNumberingAfterBreak="0">
    <w:nsid w:val="7C1F09E2"/>
    <w:multiLevelType w:val="multilevel"/>
    <w:tmpl w:val="80EA10BC"/>
    <w:lvl w:ilvl="0">
      <w:start w:val="4"/>
      <w:numFmt w:val="decimal"/>
      <w:lvlText w:val="%1."/>
      <w:lvlJc w:val="left"/>
      <w:pPr>
        <w:ind w:left="360" w:hanging="360"/>
      </w:pPr>
      <w:rPr>
        <w:rFonts w:hint="default"/>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17" w15:restartNumberingAfterBreak="0">
    <w:nsid w:val="7F5E04F4"/>
    <w:multiLevelType w:val="hybridMultilevel"/>
    <w:tmpl w:val="F3D0FC4A"/>
    <w:lvl w:ilvl="0" w:tplc="9298445C">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1942688294">
    <w:abstractNumId w:val="12"/>
  </w:num>
  <w:num w:numId="2" w16cid:durableId="370419839">
    <w:abstractNumId w:val="2"/>
  </w:num>
  <w:num w:numId="3" w16cid:durableId="148833114">
    <w:abstractNumId w:val="3"/>
  </w:num>
  <w:num w:numId="4" w16cid:durableId="433475841">
    <w:abstractNumId w:val="9"/>
  </w:num>
  <w:num w:numId="5" w16cid:durableId="638413810">
    <w:abstractNumId w:val="16"/>
  </w:num>
  <w:num w:numId="6" w16cid:durableId="1180240970">
    <w:abstractNumId w:val="7"/>
  </w:num>
  <w:num w:numId="7" w16cid:durableId="660625351">
    <w:abstractNumId w:val="14"/>
  </w:num>
  <w:num w:numId="8" w16cid:durableId="220287041">
    <w:abstractNumId w:val="8"/>
  </w:num>
  <w:num w:numId="9" w16cid:durableId="87044983">
    <w:abstractNumId w:val="11"/>
  </w:num>
  <w:num w:numId="10" w16cid:durableId="211621152">
    <w:abstractNumId w:val="5"/>
  </w:num>
  <w:num w:numId="11" w16cid:durableId="1975018292">
    <w:abstractNumId w:val="10"/>
  </w:num>
  <w:num w:numId="12" w16cid:durableId="1889758920">
    <w:abstractNumId w:val="15"/>
  </w:num>
  <w:num w:numId="13" w16cid:durableId="193277202">
    <w:abstractNumId w:val="1"/>
  </w:num>
  <w:num w:numId="14" w16cid:durableId="1536770358">
    <w:abstractNumId w:val="13"/>
  </w:num>
  <w:num w:numId="15" w16cid:durableId="685061137">
    <w:abstractNumId w:val="0"/>
  </w:num>
  <w:num w:numId="16" w16cid:durableId="1780178070">
    <w:abstractNumId w:val="4"/>
  </w:num>
  <w:num w:numId="17" w16cid:durableId="2054183774">
    <w:abstractNumId w:val="17"/>
  </w:num>
  <w:num w:numId="18" w16cid:durableId="117143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4"/>
    <w:rsid w:val="00003D29"/>
    <w:rsid w:val="000215B9"/>
    <w:rsid w:val="000233B1"/>
    <w:rsid w:val="00023AC9"/>
    <w:rsid w:val="000247C2"/>
    <w:rsid w:val="00030772"/>
    <w:rsid w:val="00036C29"/>
    <w:rsid w:val="000479C2"/>
    <w:rsid w:val="00047D14"/>
    <w:rsid w:val="00071AE5"/>
    <w:rsid w:val="00072467"/>
    <w:rsid w:val="00076F48"/>
    <w:rsid w:val="00082C37"/>
    <w:rsid w:val="000833AE"/>
    <w:rsid w:val="000A303E"/>
    <w:rsid w:val="000A6C08"/>
    <w:rsid w:val="000C0693"/>
    <w:rsid w:val="000C4DE2"/>
    <w:rsid w:val="000D2063"/>
    <w:rsid w:val="000D781C"/>
    <w:rsid w:val="000E0593"/>
    <w:rsid w:val="000E0D79"/>
    <w:rsid w:val="000E169C"/>
    <w:rsid w:val="000F1615"/>
    <w:rsid w:val="000F2DD9"/>
    <w:rsid w:val="000F5B4F"/>
    <w:rsid w:val="000F721F"/>
    <w:rsid w:val="000F752C"/>
    <w:rsid w:val="0010146C"/>
    <w:rsid w:val="001020CB"/>
    <w:rsid w:val="00104585"/>
    <w:rsid w:val="0011445A"/>
    <w:rsid w:val="00117ECE"/>
    <w:rsid w:val="00125CFF"/>
    <w:rsid w:val="001300AB"/>
    <w:rsid w:val="00135A97"/>
    <w:rsid w:val="001413F9"/>
    <w:rsid w:val="00154EAF"/>
    <w:rsid w:val="00162959"/>
    <w:rsid w:val="0017444D"/>
    <w:rsid w:val="001815E2"/>
    <w:rsid w:val="00183ACD"/>
    <w:rsid w:val="0018500F"/>
    <w:rsid w:val="00194F21"/>
    <w:rsid w:val="00196D4E"/>
    <w:rsid w:val="001A7E0E"/>
    <w:rsid w:val="001B1734"/>
    <w:rsid w:val="001B44A6"/>
    <w:rsid w:val="001C029B"/>
    <w:rsid w:val="001C2FF4"/>
    <w:rsid w:val="001C403C"/>
    <w:rsid w:val="001D12D0"/>
    <w:rsid w:val="001D43C3"/>
    <w:rsid w:val="001E592A"/>
    <w:rsid w:val="001E74B7"/>
    <w:rsid w:val="001F70BA"/>
    <w:rsid w:val="0021073A"/>
    <w:rsid w:val="00214225"/>
    <w:rsid w:val="00217A98"/>
    <w:rsid w:val="00235A7A"/>
    <w:rsid w:val="00256BFD"/>
    <w:rsid w:val="00260D8F"/>
    <w:rsid w:val="0026403C"/>
    <w:rsid w:val="00274030"/>
    <w:rsid w:val="00276F3F"/>
    <w:rsid w:val="00277364"/>
    <w:rsid w:val="00282AB6"/>
    <w:rsid w:val="0029744E"/>
    <w:rsid w:val="002A3F2D"/>
    <w:rsid w:val="002A4023"/>
    <w:rsid w:val="002A5B7B"/>
    <w:rsid w:val="002B0996"/>
    <w:rsid w:val="002C42B0"/>
    <w:rsid w:val="002E29E5"/>
    <w:rsid w:val="002F16AE"/>
    <w:rsid w:val="002F1AAE"/>
    <w:rsid w:val="002F2CE5"/>
    <w:rsid w:val="00320145"/>
    <w:rsid w:val="00342A3F"/>
    <w:rsid w:val="00350627"/>
    <w:rsid w:val="00351F43"/>
    <w:rsid w:val="0035510C"/>
    <w:rsid w:val="00360172"/>
    <w:rsid w:val="00373153"/>
    <w:rsid w:val="003761AC"/>
    <w:rsid w:val="003825C8"/>
    <w:rsid w:val="00396893"/>
    <w:rsid w:val="003A03B8"/>
    <w:rsid w:val="003A07A5"/>
    <w:rsid w:val="003A137D"/>
    <w:rsid w:val="003A4CD0"/>
    <w:rsid w:val="003B6241"/>
    <w:rsid w:val="003E5511"/>
    <w:rsid w:val="003F1A48"/>
    <w:rsid w:val="003F24D4"/>
    <w:rsid w:val="0040275A"/>
    <w:rsid w:val="00405A13"/>
    <w:rsid w:val="00413AED"/>
    <w:rsid w:val="00417303"/>
    <w:rsid w:val="00427235"/>
    <w:rsid w:val="004273E3"/>
    <w:rsid w:val="00433899"/>
    <w:rsid w:val="004439BF"/>
    <w:rsid w:val="00443AE6"/>
    <w:rsid w:val="0045064B"/>
    <w:rsid w:val="004523BC"/>
    <w:rsid w:val="00461280"/>
    <w:rsid w:val="00464B36"/>
    <w:rsid w:val="004804A1"/>
    <w:rsid w:val="00494B87"/>
    <w:rsid w:val="004966F1"/>
    <w:rsid w:val="004B080F"/>
    <w:rsid w:val="004C186C"/>
    <w:rsid w:val="004D6AF4"/>
    <w:rsid w:val="004E1BCF"/>
    <w:rsid w:val="004E60EB"/>
    <w:rsid w:val="004E67DB"/>
    <w:rsid w:val="004F2E32"/>
    <w:rsid w:val="004F66F3"/>
    <w:rsid w:val="004F750B"/>
    <w:rsid w:val="0052450E"/>
    <w:rsid w:val="00540964"/>
    <w:rsid w:val="00543D55"/>
    <w:rsid w:val="00554F46"/>
    <w:rsid w:val="00556AFB"/>
    <w:rsid w:val="0056345F"/>
    <w:rsid w:val="0056776C"/>
    <w:rsid w:val="00572896"/>
    <w:rsid w:val="005740BE"/>
    <w:rsid w:val="00593570"/>
    <w:rsid w:val="00594FEB"/>
    <w:rsid w:val="005C0D2A"/>
    <w:rsid w:val="005C30F6"/>
    <w:rsid w:val="00600517"/>
    <w:rsid w:val="00601612"/>
    <w:rsid w:val="006047CD"/>
    <w:rsid w:val="00610395"/>
    <w:rsid w:val="00616B0F"/>
    <w:rsid w:val="00621F04"/>
    <w:rsid w:val="00622786"/>
    <w:rsid w:val="00625145"/>
    <w:rsid w:val="00640A4E"/>
    <w:rsid w:val="006434EE"/>
    <w:rsid w:val="00653BC8"/>
    <w:rsid w:val="0067098F"/>
    <w:rsid w:val="00670EAB"/>
    <w:rsid w:val="00672F6B"/>
    <w:rsid w:val="006873A2"/>
    <w:rsid w:val="0069367C"/>
    <w:rsid w:val="006A2ACC"/>
    <w:rsid w:val="006A6808"/>
    <w:rsid w:val="006A7E68"/>
    <w:rsid w:val="006B097E"/>
    <w:rsid w:val="006B1E94"/>
    <w:rsid w:val="006B2566"/>
    <w:rsid w:val="006C5AFC"/>
    <w:rsid w:val="006D1592"/>
    <w:rsid w:val="006D27B4"/>
    <w:rsid w:val="006D4076"/>
    <w:rsid w:val="006E4089"/>
    <w:rsid w:val="006E5EFB"/>
    <w:rsid w:val="006F1BB1"/>
    <w:rsid w:val="006F2899"/>
    <w:rsid w:val="006F4D1F"/>
    <w:rsid w:val="00704D62"/>
    <w:rsid w:val="007206CB"/>
    <w:rsid w:val="00725BF5"/>
    <w:rsid w:val="00730932"/>
    <w:rsid w:val="00734661"/>
    <w:rsid w:val="00735380"/>
    <w:rsid w:val="00737124"/>
    <w:rsid w:val="007378F0"/>
    <w:rsid w:val="00740339"/>
    <w:rsid w:val="007447FC"/>
    <w:rsid w:val="00745BF6"/>
    <w:rsid w:val="00771395"/>
    <w:rsid w:val="00792575"/>
    <w:rsid w:val="00794842"/>
    <w:rsid w:val="00795689"/>
    <w:rsid w:val="00796776"/>
    <w:rsid w:val="00797F8A"/>
    <w:rsid w:val="007B072E"/>
    <w:rsid w:val="007B11E4"/>
    <w:rsid w:val="007D029C"/>
    <w:rsid w:val="007D0346"/>
    <w:rsid w:val="007D35C1"/>
    <w:rsid w:val="007D497D"/>
    <w:rsid w:val="007D61C7"/>
    <w:rsid w:val="00801B1F"/>
    <w:rsid w:val="00807660"/>
    <w:rsid w:val="00807C45"/>
    <w:rsid w:val="00834491"/>
    <w:rsid w:val="00835315"/>
    <w:rsid w:val="00836E91"/>
    <w:rsid w:val="008417BA"/>
    <w:rsid w:val="00844831"/>
    <w:rsid w:val="00850250"/>
    <w:rsid w:val="00850F87"/>
    <w:rsid w:val="00851B03"/>
    <w:rsid w:val="00853B03"/>
    <w:rsid w:val="00856C21"/>
    <w:rsid w:val="0085765D"/>
    <w:rsid w:val="00863B82"/>
    <w:rsid w:val="00873653"/>
    <w:rsid w:val="00891841"/>
    <w:rsid w:val="00894F00"/>
    <w:rsid w:val="008A1911"/>
    <w:rsid w:val="008A37AD"/>
    <w:rsid w:val="008B09F5"/>
    <w:rsid w:val="008B151B"/>
    <w:rsid w:val="008B387E"/>
    <w:rsid w:val="008B5F14"/>
    <w:rsid w:val="00900579"/>
    <w:rsid w:val="00905004"/>
    <w:rsid w:val="00911858"/>
    <w:rsid w:val="00920EAC"/>
    <w:rsid w:val="00925DD0"/>
    <w:rsid w:val="00940F92"/>
    <w:rsid w:val="00944F3E"/>
    <w:rsid w:val="00962E0C"/>
    <w:rsid w:val="00985C62"/>
    <w:rsid w:val="009944B7"/>
    <w:rsid w:val="009A05A9"/>
    <w:rsid w:val="009B08AC"/>
    <w:rsid w:val="009B0F2D"/>
    <w:rsid w:val="009B18D5"/>
    <w:rsid w:val="009B1CD6"/>
    <w:rsid w:val="009B467F"/>
    <w:rsid w:val="009C25B0"/>
    <w:rsid w:val="009C2A3B"/>
    <w:rsid w:val="009C3D43"/>
    <w:rsid w:val="009C6DD9"/>
    <w:rsid w:val="009D40AD"/>
    <w:rsid w:val="009D52DB"/>
    <w:rsid w:val="009E1D55"/>
    <w:rsid w:val="009E6CAD"/>
    <w:rsid w:val="009F14D8"/>
    <w:rsid w:val="00A06B0A"/>
    <w:rsid w:val="00A1441C"/>
    <w:rsid w:val="00A144B7"/>
    <w:rsid w:val="00A24A3D"/>
    <w:rsid w:val="00A26ED9"/>
    <w:rsid w:val="00A37F06"/>
    <w:rsid w:val="00A44A42"/>
    <w:rsid w:val="00A512C6"/>
    <w:rsid w:val="00A519FC"/>
    <w:rsid w:val="00A57ADC"/>
    <w:rsid w:val="00A61E3D"/>
    <w:rsid w:val="00A62E9F"/>
    <w:rsid w:val="00A728E7"/>
    <w:rsid w:val="00A72DA7"/>
    <w:rsid w:val="00A75396"/>
    <w:rsid w:val="00A93E27"/>
    <w:rsid w:val="00A94CAB"/>
    <w:rsid w:val="00A94FBD"/>
    <w:rsid w:val="00AA3635"/>
    <w:rsid w:val="00AB087A"/>
    <w:rsid w:val="00AC58DB"/>
    <w:rsid w:val="00AC63FE"/>
    <w:rsid w:val="00AC71E4"/>
    <w:rsid w:val="00AD3762"/>
    <w:rsid w:val="00AD4DD3"/>
    <w:rsid w:val="00AE6F32"/>
    <w:rsid w:val="00AF3833"/>
    <w:rsid w:val="00B10F08"/>
    <w:rsid w:val="00B204EC"/>
    <w:rsid w:val="00B23B7E"/>
    <w:rsid w:val="00B37DEE"/>
    <w:rsid w:val="00B42C94"/>
    <w:rsid w:val="00B47D04"/>
    <w:rsid w:val="00B519F9"/>
    <w:rsid w:val="00B51C8E"/>
    <w:rsid w:val="00B6354A"/>
    <w:rsid w:val="00B85C10"/>
    <w:rsid w:val="00B85E29"/>
    <w:rsid w:val="00B93B81"/>
    <w:rsid w:val="00B93E6E"/>
    <w:rsid w:val="00B94A29"/>
    <w:rsid w:val="00B953C4"/>
    <w:rsid w:val="00B96D9D"/>
    <w:rsid w:val="00B97A9F"/>
    <w:rsid w:val="00BA03EA"/>
    <w:rsid w:val="00BD7515"/>
    <w:rsid w:val="00BF4BFF"/>
    <w:rsid w:val="00BF7714"/>
    <w:rsid w:val="00C05B66"/>
    <w:rsid w:val="00C1281C"/>
    <w:rsid w:val="00C13AFE"/>
    <w:rsid w:val="00C1467D"/>
    <w:rsid w:val="00C242F4"/>
    <w:rsid w:val="00C30AA3"/>
    <w:rsid w:val="00C3130E"/>
    <w:rsid w:val="00C32598"/>
    <w:rsid w:val="00C44BEE"/>
    <w:rsid w:val="00C46221"/>
    <w:rsid w:val="00C47475"/>
    <w:rsid w:val="00C55AEE"/>
    <w:rsid w:val="00C64F52"/>
    <w:rsid w:val="00C71B62"/>
    <w:rsid w:val="00C71EC8"/>
    <w:rsid w:val="00C720F3"/>
    <w:rsid w:val="00C81E7C"/>
    <w:rsid w:val="00CA0E91"/>
    <w:rsid w:val="00CA14E1"/>
    <w:rsid w:val="00CA4F74"/>
    <w:rsid w:val="00CB72CF"/>
    <w:rsid w:val="00CC4FCF"/>
    <w:rsid w:val="00CC588B"/>
    <w:rsid w:val="00CD0AA6"/>
    <w:rsid w:val="00CD2791"/>
    <w:rsid w:val="00CD495A"/>
    <w:rsid w:val="00CD617B"/>
    <w:rsid w:val="00CE59BE"/>
    <w:rsid w:val="00CE772D"/>
    <w:rsid w:val="00D04665"/>
    <w:rsid w:val="00D05350"/>
    <w:rsid w:val="00D13908"/>
    <w:rsid w:val="00D14E71"/>
    <w:rsid w:val="00D17569"/>
    <w:rsid w:val="00D24A95"/>
    <w:rsid w:val="00D24BD1"/>
    <w:rsid w:val="00D3240A"/>
    <w:rsid w:val="00D3262F"/>
    <w:rsid w:val="00D35A08"/>
    <w:rsid w:val="00D423E5"/>
    <w:rsid w:val="00D5020B"/>
    <w:rsid w:val="00D5315B"/>
    <w:rsid w:val="00D56F11"/>
    <w:rsid w:val="00D57658"/>
    <w:rsid w:val="00D67FD2"/>
    <w:rsid w:val="00D70E1F"/>
    <w:rsid w:val="00D73D13"/>
    <w:rsid w:val="00D765DD"/>
    <w:rsid w:val="00D7694C"/>
    <w:rsid w:val="00D91656"/>
    <w:rsid w:val="00D974C9"/>
    <w:rsid w:val="00D978B1"/>
    <w:rsid w:val="00DA41B5"/>
    <w:rsid w:val="00DC0810"/>
    <w:rsid w:val="00DD1DA2"/>
    <w:rsid w:val="00DD257A"/>
    <w:rsid w:val="00DE23AB"/>
    <w:rsid w:val="00DE4963"/>
    <w:rsid w:val="00DE54E4"/>
    <w:rsid w:val="00DE55F2"/>
    <w:rsid w:val="00DF0FBD"/>
    <w:rsid w:val="00DF1307"/>
    <w:rsid w:val="00DF3271"/>
    <w:rsid w:val="00DF7C22"/>
    <w:rsid w:val="00E01B63"/>
    <w:rsid w:val="00E03E21"/>
    <w:rsid w:val="00E07D9C"/>
    <w:rsid w:val="00E13883"/>
    <w:rsid w:val="00E15A1D"/>
    <w:rsid w:val="00E16C61"/>
    <w:rsid w:val="00E17678"/>
    <w:rsid w:val="00E20086"/>
    <w:rsid w:val="00E311C4"/>
    <w:rsid w:val="00E3127C"/>
    <w:rsid w:val="00E43A48"/>
    <w:rsid w:val="00E52273"/>
    <w:rsid w:val="00E5672D"/>
    <w:rsid w:val="00E61521"/>
    <w:rsid w:val="00E6408B"/>
    <w:rsid w:val="00E71302"/>
    <w:rsid w:val="00E73625"/>
    <w:rsid w:val="00E753B6"/>
    <w:rsid w:val="00E76B1D"/>
    <w:rsid w:val="00E8093D"/>
    <w:rsid w:val="00E9696B"/>
    <w:rsid w:val="00EA5F00"/>
    <w:rsid w:val="00EA7CAF"/>
    <w:rsid w:val="00EB5984"/>
    <w:rsid w:val="00EB7C12"/>
    <w:rsid w:val="00EC0424"/>
    <w:rsid w:val="00EC0CE9"/>
    <w:rsid w:val="00EC5196"/>
    <w:rsid w:val="00ED1AB4"/>
    <w:rsid w:val="00ED44AF"/>
    <w:rsid w:val="00ED60A8"/>
    <w:rsid w:val="00ED68E8"/>
    <w:rsid w:val="00ED710D"/>
    <w:rsid w:val="00EE141C"/>
    <w:rsid w:val="00EE35E0"/>
    <w:rsid w:val="00EE7283"/>
    <w:rsid w:val="00EF6393"/>
    <w:rsid w:val="00F076F1"/>
    <w:rsid w:val="00F13B98"/>
    <w:rsid w:val="00F246EA"/>
    <w:rsid w:val="00F3367D"/>
    <w:rsid w:val="00F338AD"/>
    <w:rsid w:val="00F34A96"/>
    <w:rsid w:val="00F35EF8"/>
    <w:rsid w:val="00F51C69"/>
    <w:rsid w:val="00F53231"/>
    <w:rsid w:val="00F57961"/>
    <w:rsid w:val="00F67CCB"/>
    <w:rsid w:val="00F734A2"/>
    <w:rsid w:val="00F761DF"/>
    <w:rsid w:val="00F76FE0"/>
    <w:rsid w:val="00F77B12"/>
    <w:rsid w:val="00F87460"/>
    <w:rsid w:val="00F878A5"/>
    <w:rsid w:val="00F92A38"/>
    <w:rsid w:val="00FA4FAF"/>
    <w:rsid w:val="00FC0005"/>
    <w:rsid w:val="00FC6C4B"/>
    <w:rsid w:val="00FD4C0A"/>
    <w:rsid w:val="00FE24B7"/>
    <w:rsid w:val="00FE5651"/>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5D516D9"/>
  <w15:chartTrackingRefBased/>
  <w15:docId w15:val="{F469FE53-F10B-4AB2-A2B8-32357F24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semiHidden/>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944F3E"/>
    <w:pPr>
      <w:tabs>
        <w:tab w:val="left" w:pos="567"/>
        <w:tab w:val="right" w:leader="dot" w:pos="10691"/>
      </w:tabs>
      <w:spacing w:after="0" w:line="240" w:lineRule="auto"/>
      <w:ind w:left="567" w:hanging="567"/>
    </w:pPr>
    <w:rPr>
      <w:rFonts w:ascii="Times New Roman" w:eastAsia="Times New Roman" w:hAnsi="Times New Roman" w:cs="Times New Roman"/>
      <w:b/>
      <w:sz w:val="20"/>
      <w:szCs w:val="20"/>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basedOn w:val="Normal"/>
    <w:uiPriority w:val="34"/>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semiHidden/>
    <w:rsid w:val="00905004"/>
    <w:rPr>
      <w:sz w:val="16"/>
      <w:szCs w:val="16"/>
    </w:rPr>
  </w:style>
  <w:style w:type="paragraph" w:styleId="CommentText">
    <w:name w:val="annotation text"/>
    <w:basedOn w:val="Normal"/>
    <w:link w:val="CommentTextChar"/>
    <w:semiHidden/>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semiHidden/>
    <w:rsid w:val="00905004"/>
    <w:rPr>
      <w:rFonts w:ascii="Times New Roman" w:eastAsia="Times New Roman" w:hAnsi="Times New Roman" w:cs="Times New Roman"/>
      <w:sz w:val="20"/>
      <w:szCs w:val="20"/>
      <w:lang w:val="lt-LT"/>
    </w:rPr>
  </w:style>
  <w:style w:type="table" w:styleId="TableGrid">
    <w:name w:val="Table Grid"/>
    <w:basedOn w:val="TableNormal"/>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table" w:customStyle="1" w:styleId="TableGrid0">
    <w:name w:val="TableGrid"/>
    <w:rsid w:val="00C30AA3"/>
    <w:pPr>
      <w:spacing w:after="0" w:line="240" w:lineRule="auto"/>
    </w:pPr>
    <w:rPr>
      <w:rFonts w:eastAsiaTheme="minorEastAsia"/>
      <w:lang w:val="lt-LT" w:eastAsia="lt-L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E8FA6CF9E135734A89C5CE38E453779D" ma:contentTypeVersion="13" ma:contentTypeDescription="Kurkite naują dokumentą." ma:contentTypeScope="" ma:versionID="27a3a38567c67149ccef5a5ea14fecfd">
  <xsd:schema xmlns:xsd="http://www.w3.org/2001/XMLSchema" xmlns:xs="http://www.w3.org/2001/XMLSchema" xmlns:p="http://schemas.microsoft.com/office/2006/metadata/properties" xmlns:ns3="a2849afd-acba-4395-bf4b-1bbd7f297ff2" xmlns:ns4="c7890880-2961-4513-b5e5-716c4272ad7b" targetNamespace="http://schemas.microsoft.com/office/2006/metadata/properties" ma:root="true" ma:fieldsID="885ca4f2864e2b07d12a78c49e490c8e" ns3:_="" ns4:_="">
    <xsd:import namespace="a2849afd-acba-4395-bf4b-1bbd7f297ff2"/>
    <xsd:import namespace="c7890880-2961-4513-b5e5-716c4272ad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49afd-acba-4395-bf4b-1bbd7f29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90880-2961-4513-b5e5-716c4272ad7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19677-6EC7-464F-A130-0CF3179A97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5D3E7A-F85B-491D-AA7A-828672F5B663}">
  <ds:schemaRefs>
    <ds:schemaRef ds:uri="http://schemas.microsoft.com/sharepoint/v3/contenttype/forms"/>
  </ds:schemaRefs>
</ds:datastoreItem>
</file>

<file path=customXml/itemProps3.xml><?xml version="1.0" encoding="utf-8"?>
<ds:datastoreItem xmlns:ds="http://schemas.openxmlformats.org/officeDocument/2006/customXml" ds:itemID="{FECB11F8-E020-4F7B-A58D-DC2385A1C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49afd-acba-4395-bf4b-1bbd7f297ff2"/>
    <ds:schemaRef ds:uri="c7890880-2961-4513-b5e5-716c4272a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46EC59-2FA9-4574-BC85-D09A3C5D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19271</Words>
  <Characters>10986</Characters>
  <Application>Microsoft Office Word</Application>
  <DocSecurity>0</DocSecurity>
  <Lines>91</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Sviackevičienė</dc:creator>
  <cp:keywords/>
  <dc:description/>
  <cp:lastModifiedBy>Tomas Digrys</cp:lastModifiedBy>
  <cp:revision>2</cp:revision>
  <cp:lastPrinted>2019-11-08T11:36:00Z</cp:lastPrinted>
  <dcterms:created xsi:type="dcterms:W3CDTF">2023-01-16T06:03:00Z</dcterms:created>
  <dcterms:modified xsi:type="dcterms:W3CDTF">2023-01-16T06:03:00Z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0x010100E8FA6CF9E135734A89C5CE38E453779D</vt:lpwstr>
  </property>
</Properties>
</file>