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7D0346" w14:paraId="48AC00E7" w14:textId="77777777" w:rsidTr="00217A98">
        <w:tc>
          <w:tcPr>
            <w:tcW w:w="11058" w:type="dxa"/>
            <w:gridSpan w:val="2"/>
            <w:shd w:val="clear" w:color="auto" w:fill="D9D9D9" w:themeFill="background1" w:themeFillShade="D9"/>
          </w:tcPr>
          <w:p w14:paraId="5CE843CC" w14:textId="087F8CA7" w:rsidR="00905004" w:rsidRPr="007D0346" w:rsidRDefault="007D0346" w:rsidP="007D0346">
            <w:pPr>
              <w:tabs>
                <w:tab w:val="left" w:pos="190"/>
                <w:tab w:val="center" w:pos="5421"/>
              </w:tabs>
              <w:suppressAutoHyphens/>
              <w:spacing w:after="0" w:line="240" w:lineRule="auto"/>
              <w:rPr>
                <w:rFonts w:asciiTheme="majorHAnsi" w:hAnsiTheme="majorHAnsi" w:cstheme="majorHAnsi"/>
                <w:b/>
                <w:bCs/>
                <w:position w:val="-34"/>
                <w:lang w:val="lt-LT"/>
              </w:rPr>
            </w:pPr>
            <w:r w:rsidRPr="007D0346">
              <w:rPr>
                <w:rFonts w:asciiTheme="majorHAnsi" w:hAnsiTheme="majorHAnsi" w:cstheme="majorHAnsi"/>
                <w:b/>
                <w:bCs/>
                <w:position w:val="-34"/>
                <w:lang w:val="lt-LT"/>
              </w:rPr>
              <w:tab/>
            </w:r>
            <w:r w:rsidRPr="007D0346">
              <w:rPr>
                <w:rFonts w:asciiTheme="majorHAnsi" w:hAnsiTheme="majorHAnsi" w:cstheme="majorHAnsi"/>
                <w:b/>
                <w:bCs/>
                <w:position w:val="-34"/>
                <w:lang w:val="lt-LT"/>
              </w:rPr>
              <w:tab/>
            </w:r>
            <w:r w:rsidR="00470E35">
              <w:rPr>
                <w:rFonts w:asciiTheme="majorHAnsi" w:hAnsiTheme="majorHAnsi" w:cstheme="majorHAnsi"/>
                <w:b/>
                <w:bCs/>
                <w:color w:val="7F7F7F" w:themeColor="text1" w:themeTint="80"/>
                <w:position w:val="-34"/>
                <w:lang w:val="lt-LT"/>
              </w:rPr>
              <w:t>INFRASTRUKTŪROS EKSPLOATAVIMO IR PLĖTROS PLANAVIMO POLITIKA</w:t>
            </w:r>
          </w:p>
          <w:p w14:paraId="27FA4EC1" w14:textId="0E6F3F9E" w:rsidR="00CE59BE" w:rsidRPr="007D0346" w:rsidRDefault="00CE59BE" w:rsidP="00217A98">
            <w:pPr>
              <w:suppressAutoHyphens/>
              <w:spacing w:after="0" w:line="240" w:lineRule="auto"/>
              <w:ind w:left="-110"/>
              <w:jc w:val="center"/>
              <w:rPr>
                <w:rFonts w:asciiTheme="majorHAnsi" w:hAnsiTheme="majorHAnsi" w:cstheme="majorHAnsi"/>
                <w:color w:val="000000"/>
                <w:lang w:val="lt-LT"/>
              </w:rPr>
            </w:pPr>
          </w:p>
        </w:tc>
      </w:tr>
      <w:tr w:rsidR="00807C45" w:rsidRPr="007D0346" w14:paraId="0ADF4E2C" w14:textId="77777777" w:rsidTr="00217A98">
        <w:trPr>
          <w:trHeight w:val="300"/>
        </w:trPr>
        <w:tc>
          <w:tcPr>
            <w:tcW w:w="1986" w:type="dxa"/>
            <w:shd w:val="clear" w:color="auto" w:fill="auto"/>
          </w:tcPr>
          <w:p w14:paraId="09AB8001" w14:textId="77777777" w:rsidR="00905004" w:rsidRPr="007D0346" w:rsidRDefault="00905004" w:rsidP="009C6DD9">
            <w:pPr>
              <w:suppressAutoHyphens/>
              <w:spacing w:after="0"/>
              <w:rPr>
                <w:rFonts w:asciiTheme="majorHAnsi" w:hAnsiTheme="majorHAnsi" w:cstheme="majorHAnsi"/>
                <w:color w:val="000000"/>
                <w:lang w:val="lt-LT"/>
              </w:rPr>
            </w:pPr>
            <w:r w:rsidRPr="007D0346">
              <w:rPr>
                <w:rFonts w:asciiTheme="majorHAnsi" w:hAnsiTheme="majorHAnsi" w:cstheme="majorHAnsi"/>
                <w:b/>
                <w:bCs/>
                <w:color w:val="000000"/>
                <w:lang w:val="lt-LT"/>
              </w:rPr>
              <w:t>Tikslas</w:t>
            </w:r>
          </w:p>
        </w:tc>
        <w:tc>
          <w:tcPr>
            <w:tcW w:w="9072" w:type="dxa"/>
            <w:shd w:val="clear" w:color="auto" w:fill="auto"/>
          </w:tcPr>
          <w:p w14:paraId="135A50ED" w14:textId="2363315D" w:rsidR="00905004" w:rsidRPr="007D0346" w:rsidRDefault="00470E35" w:rsidP="009C6DD9">
            <w:pPr>
              <w:suppressAutoHyphens/>
              <w:spacing w:after="0"/>
              <w:jc w:val="both"/>
              <w:rPr>
                <w:rFonts w:asciiTheme="majorHAnsi" w:hAnsiTheme="majorHAnsi" w:cstheme="majorHAnsi"/>
                <w:color w:val="000000"/>
                <w:lang w:val="lt-LT"/>
              </w:rPr>
            </w:pPr>
            <w:r>
              <w:rPr>
                <w:rFonts w:asciiTheme="majorHAnsi" w:hAnsiTheme="majorHAnsi" w:cstheme="majorHAnsi"/>
                <w:color w:val="000000"/>
                <w:lang w:val="lt-LT"/>
              </w:rPr>
              <w:t>N</w:t>
            </w:r>
            <w:r w:rsidRPr="00470E35">
              <w:rPr>
                <w:rFonts w:asciiTheme="majorHAnsi" w:hAnsiTheme="majorHAnsi" w:cstheme="majorHAnsi"/>
                <w:color w:val="000000"/>
                <w:lang w:val="lt-LT"/>
              </w:rPr>
              <w:t xml:space="preserve">ustatyti gaires, kuriomis vadovaujantis būtų efektyviai valdoma infrastruktūra, siekiant užtikrinti saugų ir nepertraukiamą </w:t>
            </w:r>
            <w:r w:rsidR="00B03955">
              <w:rPr>
                <w:rFonts w:asciiTheme="majorHAnsi" w:hAnsiTheme="majorHAnsi" w:cstheme="majorHAnsi"/>
                <w:color w:val="000000"/>
                <w:lang w:val="lt-LT"/>
              </w:rPr>
              <w:t xml:space="preserve">geriamojo vandens </w:t>
            </w:r>
            <w:r w:rsidR="009436DE">
              <w:rPr>
                <w:rFonts w:asciiTheme="majorHAnsi" w:hAnsiTheme="majorHAnsi" w:cstheme="majorHAnsi"/>
                <w:color w:val="000000"/>
                <w:lang w:val="lt-LT"/>
              </w:rPr>
              <w:t xml:space="preserve">tiekimo ir nuotekų tvarkymo </w:t>
            </w:r>
            <w:r w:rsidRPr="00470E35">
              <w:rPr>
                <w:rFonts w:asciiTheme="majorHAnsi" w:hAnsiTheme="majorHAnsi" w:cstheme="majorHAnsi"/>
                <w:color w:val="000000"/>
                <w:lang w:val="lt-LT"/>
              </w:rPr>
              <w:t>paslaugų teikimą</w:t>
            </w:r>
          </w:p>
        </w:tc>
      </w:tr>
      <w:tr w:rsidR="00807C45" w:rsidRPr="007D0346" w14:paraId="00D90B52" w14:textId="77777777" w:rsidTr="00217A98">
        <w:tc>
          <w:tcPr>
            <w:tcW w:w="1986" w:type="dxa"/>
            <w:shd w:val="clear" w:color="auto" w:fill="auto"/>
          </w:tcPr>
          <w:p w14:paraId="33C698B2" w14:textId="77777777" w:rsidR="00905004" w:rsidRPr="007D0346" w:rsidRDefault="00905004" w:rsidP="009C6DD9">
            <w:pPr>
              <w:suppressAutoHyphens/>
              <w:spacing w:after="0"/>
              <w:rPr>
                <w:rFonts w:asciiTheme="majorHAnsi" w:hAnsiTheme="majorHAnsi" w:cstheme="majorHAnsi"/>
                <w:b/>
                <w:bCs/>
                <w:color w:val="000000"/>
                <w:lang w:val="lt-LT"/>
              </w:rPr>
            </w:pPr>
            <w:r w:rsidRPr="007D0346">
              <w:rPr>
                <w:rFonts w:asciiTheme="majorHAnsi" w:hAnsiTheme="majorHAnsi" w:cstheme="majorHAnsi"/>
                <w:b/>
                <w:bCs/>
                <w:color w:val="000000"/>
                <w:lang w:val="lt-LT"/>
              </w:rPr>
              <w:t>Taikymo sritis</w:t>
            </w:r>
          </w:p>
        </w:tc>
        <w:tc>
          <w:tcPr>
            <w:tcW w:w="9072" w:type="dxa"/>
            <w:shd w:val="clear" w:color="auto" w:fill="auto"/>
          </w:tcPr>
          <w:p w14:paraId="64DCACAB" w14:textId="1DCBD6D1" w:rsidR="00905004" w:rsidRPr="007D0346" w:rsidRDefault="00470E35" w:rsidP="009C6DD9">
            <w:pPr>
              <w:suppressAutoHyphens/>
              <w:spacing w:after="0"/>
              <w:jc w:val="both"/>
              <w:rPr>
                <w:rFonts w:asciiTheme="majorHAnsi" w:hAnsiTheme="majorHAnsi" w:cstheme="majorHAnsi"/>
                <w:color w:val="000000"/>
                <w:lang w:val="lt-LT"/>
              </w:rPr>
            </w:pPr>
            <w:r>
              <w:rPr>
                <w:rFonts w:asciiTheme="majorHAnsi" w:hAnsiTheme="majorHAnsi" w:cstheme="majorHAnsi"/>
                <w:color w:val="000000"/>
                <w:lang w:val="lt-LT"/>
              </w:rPr>
              <w:t>Bendrovės Gamybos tarnybos padaliniai</w:t>
            </w:r>
          </w:p>
        </w:tc>
      </w:tr>
      <w:tr w:rsidR="00B23B7E" w:rsidRPr="00851B03" w14:paraId="1C5E147C" w14:textId="77777777" w:rsidTr="00653BC8">
        <w:trPr>
          <w:trHeight w:val="110"/>
        </w:trPr>
        <w:tc>
          <w:tcPr>
            <w:tcW w:w="1986" w:type="dxa"/>
            <w:shd w:val="clear" w:color="auto" w:fill="auto"/>
          </w:tcPr>
          <w:p w14:paraId="4EDCBFAC" w14:textId="6378BA4A" w:rsidR="00B23B7E" w:rsidRPr="007D0346" w:rsidRDefault="0026403C" w:rsidP="009C6DD9">
            <w:pPr>
              <w:suppressAutoHyphens/>
              <w:spacing w:after="0"/>
              <w:rPr>
                <w:rFonts w:asciiTheme="majorHAnsi" w:hAnsiTheme="majorHAnsi" w:cstheme="majorHAnsi"/>
                <w:b/>
                <w:bCs/>
                <w:color w:val="000000"/>
                <w:lang w:val="lt-LT"/>
              </w:rPr>
            </w:pPr>
            <w:bookmarkStart w:id="0" w:name="_Toc81223234"/>
            <w:bookmarkStart w:id="1" w:name="_Toc110837142"/>
            <w:r w:rsidRPr="007D0346">
              <w:rPr>
                <w:rFonts w:asciiTheme="majorHAnsi" w:hAnsiTheme="majorHAnsi" w:cstheme="majorHAnsi"/>
                <w:b/>
                <w:bCs/>
                <w:color w:val="000000"/>
                <w:lang w:val="lt-LT"/>
              </w:rPr>
              <w:t>Susiję teisės aktai</w:t>
            </w:r>
            <w:r w:rsidR="00B23B7E" w:rsidRPr="007D0346">
              <w:rPr>
                <w:rFonts w:asciiTheme="majorHAnsi" w:hAnsiTheme="majorHAnsi" w:cstheme="majorHAnsi"/>
                <w:b/>
                <w:bCs/>
                <w:color w:val="000000"/>
                <w:lang w:val="lt-LT"/>
              </w:rPr>
              <w:t xml:space="preserve"> </w:t>
            </w:r>
          </w:p>
        </w:tc>
        <w:tc>
          <w:tcPr>
            <w:tcW w:w="9072" w:type="dxa"/>
            <w:shd w:val="clear" w:color="auto" w:fill="auto"/>
          </w:tcPr>
          <w:p w14:paraId="4169A4AD" w14:textId="2DFDD5A5" w:rsidR="0006631D" w:rsidRDefault="0006631D" w:rsidP="00B16A1C">
            <w:pPr>
              <w:tabs>
                <w:tab w:val="left" w:pos="11482"/>
              </w:tabs>
              <w:suppressAutoHyphens/>
              <w:spacing w:after="0" w:line="240" w:lineRule="auto"/>
              <w:jc w:val="both"/>
              <w:rPr>
                <w:rFonts w:asciiTheme="majorHAnsi" w:eastAsia="Calibri" w:hAnsiTheme="majorHAnsi" w:cstheme="majorHAnsi"/>
              </w:rPr>
            </w:pPr>
            <w:r>
              <w:rPr>
                <w:rFonts w:asciiTheme="majorHAnsi" w:eastAsia="Calibri" w:hAnsiTheme="majorHAnsi" w:cstheme="majorHAnsi"/>
              </w:rPr>
              <w:t>V</w:t>
            </w:r>
            <w:r w:rsidRPr="0006631D">
              <w:rPr>
                <w:rFonts w:asciiTheme="majorHAnsi" w:eastAsia="Calibri" w:hAnsiTheme="majorHAnsi" w:cstheme="majorHAnsi"/>
              </w:rPr>
              <w:t>andentiekio ir nuotekų tinklų eksploatavimo tvarkos apraš</w:t>
            </w:r>
            <w:r w:rsidR="00902356">
              <w:rPr>
                <w:rFonts w:asciiTheme="majorHAnsi" w:eastAsia="Calibri" w:hAnsiTheme="majorHAnsi" w:cstheme="majorHAnsi"/>
              </w:rPr>
              <w:t>as</w:t>
            </w:r>
            <w:r w:rsidR="00AC3AAE">
              <w:rPr>
                <w:rFonts w:asciiTheme="majorHAnsi" w:eastAsia="Calibri" w:hAnsiTheme="majorHAnsi" w:cstheme="majorHAnsi"/>
              </w:rPr>
              <w:t>;</w:t>
            </w:r>
          </w:p>
          <w:p w14:paraId="473060FB" w14:textId="7DF9D8C1" w:rsidR="00902356" w:rsidRDefault="00902356" w:rsidP="00902356">
            <w:pPr>
              <w:tabs>
                <w:tab w:val="left" w:pos="11482"/>
              </w:tabs>
              <w:suppressAutoHyphens/>
              <w:spacing w:after="0" w:line="240" w:lineRule="auto"/>
              <w:jc w:val="both"/>
              <w:rPr>
                <w:rFonts w:asciiTheme="majorHAnsi" w:eastAsia="Calibri" w:hAnsiTheme="majorHAnsi" w:cstheme="majorHAnsi"/>
              </w:rPr>
            </w:pPr>
            <w:r>
              <w:rPr>
                <w:rFonts w:asciiTheme="majorHAnsi" w:eastAsia="Calibri" w:hAnsiTheme="majorHAnsi" w:cstheme="majorHAnsi"/>
              </w:rPr>
              <w:t>V</w:t>
            </w:r>
            <w:r w:rsidRPr="0006631D">
              <w:rPr>
                <w:rFonts w:asciiTheme="majorHAnsi" w:eastAsia="Calibri" w:hAnsiTheme="majorHAnsi" w:cstheme="majorHAnsi"/>
              </w:rPr>
              <w:t xml:space="preserve">andentiekio </w:t>
            </w:r>
            <w:r>
              <w:rPr>
                <w:rFonts w:asciiTheme="majorHAnsi" w:eastAsia="Calibri" w:hAnsiTheme="majorHAnsi" w:cstheme="majorHAnsi"/>
              </w:rPr>
              <w:t>stočių</w:t>
            </w:r>
            <w:r w:rsidRPr="0006631D">
              <w:rPr>
                <w:rFonts w:asciiTheme="majorHAnsi" w:eastAsia="Calibri" w:hAnsiTheme="majorHAnsi" w:cstheme="majorHAnsi"/>
              </w:rPr>
              <w:t xml:space="preserve"> eksploatavimo tvarkos apraš</w:t>
            </w:r>
            <w:r>
              <w:rPr>
                <w:rFonts w:asciiTheme="majorHAnsi" w:eastAsia="Calibri" w:hAnsiTheme="majorHAnsi" w:cstheme="majorHAnsi"/>
              </w:rPr>
              <w:t>as</w:t>
            </w:r>
            <w:r w:rsidR="00AC3AAE">
              <w:rPr>
                <w:rFonts w:asciiTheme="majorHAnsi" w:eastAsia="Calibri" w:hAnsiTheme="majorHAnsi" w:cstheme="majorHAnsi"/>
              </w:rPr>
              <w:t>;</w:t>
            </w:r>
          </w:p>
          <w:p w14:paraId="1A3A3C84" w14:textId="74FD5EB1" w:rsidR="00902356" w:rsidRDefault="00902356" w:rsidP="00B16A1C">
            <w:pPr>
              <w:tabs>
                <w:tab w:val="left" w:pos="11482"/>
              </w:tabs>
              <w:suppressAutoHyphens/>
              <w:spacing w:after="0" w:line="240" w:lineRule="auto"/>
              <w:jc w:val="both"/>
              <w:rPr>
                <w:rFonts w:asciiTheme="majorHAnsi" w:eastAsia="Calibri" w:hAnsiTheme="majorHAnsi" w:cstheme="majorHAnsi"/>
              </w:rPr>
            </w:pPr>
            <w:r>
              <w:rPr>
                <w:rFonts w:asciiTheme="majorHAnsi" w:eastAsia="Calibri" w:hAnsiTheme="majorHAnsi" w:cstheme="majorHAnsi"/>
              </w:rPr>
              <w:t>Nuotekų siurblinių eksploatavimo tvarkos aprašas</w:t>
            </w:r>
            <w:r w:rsidR="00AC3AAE">
              <w:rPr>
                <w:rFonts w:asciiTheme="majorHAnsi" w:eastAsia="Calibri" w:hAnsiTheme="majorHAnsi" w:cstheme="majorHAnsi"/>
              </w:rPr>
              <w:t>;</w:t>
            </w:r>
          </w:p>
          <w:p w14:paraId="412E5186" w14:textId="3726B2CC" w:rsidR="00902356" w:rsidRDefault="00AC3AAE" w:rsidP="00B16A1C">
            <w:pPr>
              <w:tabs>
                <w:tab w:val="left" w:pos="11482"/>
              </w:tabs>
              <w:suppressAutoHyphens/>
              <w:spacing w:after="0" w:line="240" w:lineRule="auto"/>
              <w:jc w:val="both"/>
              <w:rPr>
                <w:rFonts w:asciiTheme="majorHAnsi" w:eastAsia="Calibri" w:hAnsiTheme="majorHAnsi" w:cstheme="majorHAnsi"/>
              </w:rPr>
            </w:pPr>
            <w:r w:rsidRPr="00AC3AAE">
              <w:rPr>
                <w:rFonts w:asciiTheme="majorHAnsi" w:eastAsia="Calibri" w:hAnsiTheme="majorHAnsi" w:cstheme="majorHAnsi"/>
              </w:rPr>
              <w:t>Nuotekų valyklų įrenginių techninės priežiūros ir remonto darbų organizavimo tvarkos apraš</w:t>
            </w:r>
            <w:r>
              <w:rPr>
                <w:rFonts w:asciiTheme="majorHAnsi" w:eastAsia="Calibri" w:hAnsiTheme="majorHAnsi" w:cstheme="majorHAnsi"/>
              </w:rPr>
              <w:t>as;</w:t>
            </w:r>
          </w:p>
          <w:p w14:paraId="349A7909" w14:textId="092DE9A9" w:rsidR="00B16A1C" w:rsidRDefault="00B16A1C" w:rsidP="00B16A1C">
            <w:pPr>
              <w:tabs>
                <w:tab w:val="left" w:pos="11482"/>
              </w:tabs>
              <w:suppressAutoHyphens/>
              <w:spacing w:after="0" w:line="240" w:lineRule="auto"/>
              <w:jc w:val="both"/>
              <w:rPr>
                <w:rFonts w:asciiTheme="majorHAnsi" w:eastAsia="Calibri" w:hAnsiTheme="majorHAnsi" w:cstheme="majorHAnsi"/>
              </w:rPr>
            </w:pPr>
            <w:r>
              <w:rPr>
                <w:rFonts w:asciiTheme="majorHAnsi" w:eastAsia="Calibri" w:hAnsiTheme="majorHAnsi" w:cstheme="majorHAnsi"/>
              </w:rPr>
              <w:t>UAB „Vilniaus vandenys“ Veiklos strategija 2023 – 2032;</w:t>
            </w:r>
          </w:p>
          <w:p w14:paraId="1384BD67" w14:textId="62A617BF" w:rsidR="00B23B7E" w:rsidRDefault="00B16A1C" w:rsidP="00B16A1C">
            <w:pPr>
              <w:suppressAutoHyphens/>
              <w:spacing w:after="0"/>
              <w:jc w:val="both"/>
              <w:rPr>
                <w:rFonts w:asciiTheme="majorHAnsi" w:hAnsiTheme="majorHAnsi" w:cstheme="majorHAnsi"/>
                <w:color w:val="000000"/>
              </w:rPr>
            </w:pPr>
            <w:r>
              <w:rPr>
                <w:rFonts w:asciiTheme="majorHAnsi" w:eastAsia="Calibri" w:hAnsiTheme="majorHAnsi" w:cstheme="majorHAnsi"/>
              </w:rPr>
              <w:t xml:space="preserve">UAB „Vilniaus </w:t>
            </w:r>
            <w:r>
              <w:rPr>
                <w:rFonts w:asciiTheme="majorHAnsi" w:hAnsiTheme="majorHAnsi" w:cstheme="majorHAnsi"/>
                <w:color w:val="000000"/>
              </w:rPr>
              <w:t>vandenys“ Veiklos ir plėtros planas 2023-2027</w:t>
            </w:r>
            <w:r w:rsidR="00AC3AAE">
              <w:rPr>
                <w:rFonts w:asciiTheme="majorHAnsi" w:hAnsiTheme="majorHAnsi" w:cstheme="majorHAnsi"/>
                <w:color w:val="000000"/>
              </w:rPr>
              <w:t>;</w:t>
            </w:r>
          </w:p>
          <w:p w14:paraId="6CFEA7BB" w14:textId="77777777" w:rsidR="00B16A1C" w:rsidRDefault="00B16A1C" w:rsidP="00B16A1C">
            <w:pPr>
              <w:spacing w:after="0"/>
              <w:rPr>
                <w:rFonts w:ascii="Calibri Light" w:hAnsi="Calibri Light" w:cs="Calibri Light"/>
              </w:rPr>
            </w:pPr>
            <w:r>
              <w:rPr>
                <w:rFonts w:ascii="Calibri Light" w:hAnsi="Calibri Light" w:cs="Calibri Light"/>
              </w:rPr>
              <w:t>Infrastruktūros investicinių objektų planavimo tvarkos aprašas;</w:t>
            </w:r>
          </w:p>
          <w:p w14:paraId="05B21862" w14:textId="5E571D0B" w:rsidR="00B16A1C" w:rsidRPr="00AC3AAE" w:rsidRDefault="00B16A1C" w:rsidP="00AC3AAE">
            <w:pPr>
              <w:tabs>
                <w:tab w:val="left" w:pos="11482"/>
              </w:tabs>
              <w:suppressAutoHyphens/>
              <w:spacing w:after="0" w:line="240" w:lineRule="auto"/>
              <w:jc w:val="both"/>
              <w:rPr>
                <w:rFonts w:asciiTheme="majorHAnsi" w:hAnsiTheme="majorHAnsi" w:cstheme="majorHAnsi"/>
              </w:rPr>
            </w:pPr>
            <w:r>
              <w:rPr>
                <w:rFonts w:asciiTheme="majorHAnsi" w:hAnsiTheme="majorHAnsi" w:cstheme="majorHAnsi"/>
              </w:rPr>
              <w:t>UAB „Vilniaus vandenys“ Infrastruktūros investicinių  objektų statybos, rekonstravimo ir kapitalinio remonto darbų įgyvendinimo tvarkos aprašas</w:t>
            </w:r>
            <w:r w:rsidR="00AC3AAE">
              <w:rPr>
                <w:rFonts w:asciiTheme="majorHAnsi" w:hAnsiTheme="majorHAnsi" w:cstheme="majorHAnsi"/>
              </w:rPr>
              <w:t>.</w:t>
            </w:r>
          </w:p>
        </w:tc>
      </w:tr>
      <w:bookmarkEnd w:id="0"/>
      <w:bookmarkEnd w:id="1"/>
    </w:tbl>
    <w:p w14:paraId="191CCFB6" w14:textId="77777777" w:rsidR="00653BC8" w:rsidRDefault="00653BC8" w:rsidP="00653BC8">
      <w:pPr>
        <w:pStyle w:val="Heading1"/>
        <w:tabs>
          <w:tab w:val="left" w:pos="567"/>
        </w:tabs>
        <w:spacing w:before="0"/>
        <w:ind w:left="0"/>
        <w:rPr>
          <w:rFonts w:asciiTheme="majorHAnsi" w:hAnsiTheme="majorHAnsi" w:cstheme="majorHAnsi"/>
          <w:sz w:val="22"/>
          <w:szCs w:val="22"/>
        </w:rPr>
      </w:pPr>
    </w:p>
    <w:p w14:paraId="7D9B6485" w14:textId="47AED48C" w:rsidR="00653BC8" w:rsidRPr="007D0346" w:rsidRDefault="00653BC8" w:rsidP="00653BC8">
      <w:pPr>
        <w:pStyle w:val="Heading1"/>
        <w:tabs>
          <w:tab w:val="left" w:pos="567"/>
        </w:tabs>
        <w:spacing w:before="0"/>
        <w:ind w:left="0"/>
        <w:rPr>
          <w:rFonts w:asciiTheme="majorHAnsi" w:hAnsiTheme="majorHAnsi" w:cstheme="majorHAnsi"/>
          <w:sz w:val="22"/>
          <w:szCs w:val="22"/>
        </w:rPr>
      </w:pPr>
      <w:r w:rsidRPr="007D0346">
        <w:rPr>
          <w:rFonts w:asciiTheme="majorHAnsi" w:hAnsiTheme="majorHAnsi" w:cstheme="majorHAnsi"/>
          <w:sz w:val="22"/>
          <w:szCs w:val="22"/>
        </w:rPr>
        <w:t>Turinys</w:t>
      </w:r>
    </w:p>
    <w:p w14:paraId="4D6C4C69" w14:textId="77777777" w:rsidR="00653BC8" w:rsidRDefault="00653BC8" w:rsidP="00653BC8">
      <w:pPr>
        <w:pStyle w:val="ListParagraph"/>
        <w:numPr>
          <w:ilvl w:val="3"/>
          <w:numId w:val="16"/>
        </w:numPr>
        <w:tabs>
          <w:tab w:val="left" w:pos="1134"/>
        </w:tabs>
        <w:ind w:left="596" w:hanging="596"/>
        <w:jc w:val="both"/>
        <w:rPr>
          <w:rFonts w:asciiTheme="majorHAnsi" w:hAnsiTheme="majorHAnsi" w:cstheme="majorHAnsi"/>
          <w:sz w:val="22"/>
        </w:rPr>
      </w:pPr>
      <w:r w:rsidRPr="008B151B">
        <w:rPr>
          <w:rFonts w:asciiTheme="majorHAnsi" w:hAnsiTheme="majorHAnsi" w:cstheme="majorHAnsi"/>
          <w:sz w:val="22"/>
        </w:rPr>
        <w:t>SPECIALIOSIOS SĄVOKOS IR SUTRUMPINIMAI</w:t>
      </w:r>
    </w:p>
    <w:p w14:paraId="4EBC28FE" w14:textId="5050BF3B" w:rsidR="00653BC8" w:rsidRPr="00260D8F" w:rsidRDefault="00B16A1C" w:rsidP="00653BC8">
      <w:pPr>
        <w:pStyle w:val="ListParagraph"/>
        <w:numPr>
          <w:ilvl w:val="3"/>
          <w:numId w:val="16"/>
        </w:numPr>
        <w:tabs>
          <w:tab w:val="left" w:pos="1134"/>
        </w:tabs>
        <w:ind w:left="596" w:hanging="596"/>
        <w:jc w:val="both"/>
        <w:rPr>
          <w:rFonts w:asciiTheme="majorHAnsi" w:hAnsiTheme="majorHAnsi" w:cstheme="majorHAnsi"/>
          <w:sz w:val="22"/>
        </w:rPr>
      </w:pPr>
      <w:r>
        <w:rPr>
          <w:rFonts w:asciiTheme="majorHAnsi" w:hAnsiTheme="majorHAnsi" w:cstheme="majorHAnsi"/>
          <w:sz w:val="22"/>
        </w:rPr>
        <w:t>BENDROJI DALIS</w:t>
      </w:r>
    </w:p>
    <w:p w14:paraId="5E22BCD5" w14:textId="77777777" w:rsidR="00655308" w:rsidRDefault="00B16A1C" w:rsidP="00655308">
      <w:pPr>
        <w:pStyle w:val="ListParagraph"/>
        <w:numPr>
          <w:ilvl w:val="3"/>
          <w:numId w:val="16"/>
        </w:numPr>
        <w:tabs>
          <w:tab w:val="left" w:pos="1134"/>
        </w:tabs>
        <w:ind w:left="596" w:hanging="596"/>
        <w:jc w:val="both"/>
        <w:rPr>
          <w:rFonts w:asciiTheme="majorHAnsi" w:hAnsiTheme="majorHAnsi" w:cstheme="majorHAnsi"/>
          <w:sz w:val="22"/>
        </w:rPr>
      </w:pPr>
      <w:r>
        <w:rPr>
          <w:rFonts w:asciiTheme="majorHAnsi" w:hAnsiTheme="majorHAnsi" w:cstheme="majorHAnsi"/>
          <w:sz w:val="22"/>
        </w:rPr>
        <w:t>ESMINIAI POLITIKOS PRINCIPAI</w:t>
      </w:r>
    </w:p>
    <w:p w14:paraId="0AEA30D6" w14:textId="6E347B22" w:rsidR="00655308" w:rsidRDefault="00655308" w:rsidP="00655308">
      <w:pPr>
        <w:pStyle w:val="ListParagraph"/>
        <w:numPr>
          <w:ilvl w:val="3"/>
          <w:numId w:val="16"/>
        </w:numPr>
        <w:tabs>
          <w:tab w:val="left" w:pos="1134"/>
        </w:tabs>
        <w:ind w:left="596" w:hanging="596"/>
        <w:jc w:val="both"/>
        <w:rPr>
          <w:rFonts w:asciiTheme="majorHAnsi" w:hAnsiTheme="majorHAnsi" w:cstheme="majorHAnsi"/>
          <w:sz w:val="22"/>
          <w:szCs w:val="22"/>
        </w:rPr>
      </w:pPr>
      <w:r w:rsidRPr="00655308">
        <w:rPr>
          <w:rFonts w:asciiTheme="majorHAnsi" w:hAnsiTheme="majorHAnsi" w:cstheme="majorHAnsi"/>
          <w:sz w:val="22"/>
          <w:szCs w:val="22"/>
        </w:rPr>
        <w:t>POLITIKOS PRINCIPŲ ĮGYVENDINIMAS</w:t>
      </w:r>
    </w:p>
    <w:p w14:paraId="6E64B2CC" w14:textId="7289DFBF" w:rsidR="00655308" w:rsidRDefault="000A423C" w:rsidP="000A423C">
      <w:pPr>
        <w:tabs>
          <w:tab w:val="left" w:pos="1134"/>
        </w:tabs>
        <w:contextualSpacing/>
        <w:jc w:val="both"/>
        <w:rPr>
          <w:rFonts w:asciiTheme="majorHAnsi" w:hAnsiTheme="majorHAnsi" w:cstheme="majorHAnsi"/>
          <w:lang w:val="lt-LT"/>
        </w:rPr>
      </w:pPr>
      <w:r w:rsidRPr="000A423C">
        <w:rPr>
          <w:rFonts w:asciiTheme="majorHAnsi" w:hAnsiTheme="majorHAnsi" w:cstheme="majorHAnsi"/>
        </w:rPr>
        <w:t>4.1.</w:t>
      </w:r>
      <w:r>
        <w:rPr>
          <w:rFonts w:asciiTheme="majorHAnsi" w:hAnsiTheme="majorHAnsi" w:cstheme="majorHAnsi"/>
        </w:rPr>
        <w:t xml:space="preserve">     INFRASTRUKT</w:t>
      </w:r>
      <w:r>
        <w:rPr>
          <w:rFonts w:asciiTheme="majorHAnsi" w:hAnsiTheme="majorHAnsi" w:cstheme="majorHAnsi"/>
          <w:lang w:val="lt-LT"/>
        </w:rPr>
        <w:t>ŪROS EKSPLOATAVIM</w:t>
      </w:r>
      <w:r w:rsidR="005B29C6">
        <w:rPr>
          <w:rFonts w:asciiTheme="majorHAnsi" w:hAnsiTheme="majorHAnsi" w:cstheme="majorHAnsi"/>
          <w:lang w:val="lt-LT"/>
        </w:rPr>
        <w:t>AS</w:t>
      </w:r>
    </w:p>
    <w:p w14:paraId="312A1F13" w14:textId="0EC49A3B" w:rsidR="000A423C" w:rsidRDefault="000A423C" w:rsidP="000A423C">
      <w:pPr>
        <w:tabs>
          <w:tab w:val="left" w:pos="1134"/>
        </w:tabs>
        <w:contextualSpacing/>
        <w:jc w:val="both"/>
        <w:rPr>
          <w:rFonts w:asciiTheme="majorHAnsi" w:hAnsiTheme="majorHAnsi" w:cstheme="majorHAnsi"/>
          <w:lang w:val="lt-LT"/>
        </w:rPr>
      </w:pPr>
      <w:r w:rsidRPr="000A423C">
        <w:rPr>
          <w:rFonts w:asciiTheme="majorHAnsi" w:hAnsiTheme="majorHAnsi" w:cstheme="majorHAnsi"/>
        </w:rPr>
        <w:t>4.</w:t>
      </w:r>
      <w:r>
        <w:rPr>
          <w:rFonts w:asciiTheme="majorHAnsi" w:hAnsiTheme="majorHAnsi" w:cstheme="majorHAnsi"/>
        </w:rPr>
        <w:t>2</w:t>
      </w:r>
      <w:r w:rsidRPr="000A423C">
        <w:rPr>
          <w:rFonts w:asciiTheme="majorHAnsi" w:hAnsiTheme="majorHAnsi" w:cstheme="majorHAnsi"/>
        </w:rPr>
        <w:t>.</w:t>
      </w:r>
      <w:r>
        <w:rPr>
          <w:rFonts w:asciiTheme="majorHAnsi" w:hAnsiTheme="majorHAnsi" w:cstheme="majorHAnsi"/>
        </w:rPr>
        <w:t xml:space="preserve">     INFRASTRUKT</w:t>
      </w:r>
      <w:r>
        <w:rPr>
          <w:rFonts w:asciiTheme="majorHAnsi" w:hAnsiTheme="majorHAnsi" w:cstheme="majorHAnsi"/>
          <w:lang w:val="lt-LT"/>
        </w:rPr>
        <w:t>ŪROS REKONSTRUKCIJOS IR PLĖTROS PLANAVIMAS</w:t>
      </w:r>
    </w:p>
    <w:p w14:paraId="275D7485" w14:textId="433BE21B" w:rsidR="000A423C" w:rsidRDefault="000A423C" w:rsidP="000A423C">
      <w:pPr>
        <w:tabs>
          <w:tab w:val="left" w:pos="1134"/>
        </w:tabs>
        <w:contextualSpacing/>
        <w:jc w:val="both"/>
        <w:rPr>
          <w:rFonts w:asciiTheme="majorHAnsi" w:hAnsiTheme="majorHAnsi" w:cstheme="majorHAnsi"/>
          <w:lang w:val="lt-LT"/>
        </w:rPr>
      </w:pPr>
      <w:r>
        <w:rPr>
          <w:rFonts w:asciiTheme="majorHAnsi" w:hAnsiTheme="majorHAnsi" w:cstheme="majorHAnsi"/>
          <w:lang w:val="lt-LT"/>
        </w:rPr>
        <w:t>4.3.     INVESTICIJŲ PLANAVIMAS</w:t>
      </w:r>
    </w:p>
    <w:p w14:paraId="0696016C" w14:textId="77777777" w:rsidR="000A423C" w:rsidRDefault="000A423C" w:rsidP="000A423C">
      <w:pPr>
        <w:tabs>
          <w:tab w:val="left" w:pos="1134"/>
        </w:tabs>
        <w:contextualSpacing/>
        <w:jc w:val="both"/>
        <w:rPr>
          <w:rFonts w:asciiTheme="majorHAnsi" w:hAnsiTheme="majorHAnsi" w:cstheme="majorHAnsi"/>
          <w:lang w:val="lt-LT"/>
        </w:rPr>
      </w:pPr>
      <w:r>
        <w:rPr>
          <w:rFonts w:asciiTheme="majorHAnsi" w:hAnsiTheme="majorHAnsi" w:cstheme="majorHAnsi"/>
          <w:lang w:val="lt-LT"/>
        </w:rPr>
        <w:t>4.4.     INVESTICIJŲ ĮGYVENDINIMAS</w:t>
      </w:r>
    </w:p>
    <w:p w14:paraId="62308D27" w14:textId="22197D22" w:rsidR="00653BC8" w:rsidRPr="00655308" w:rsidRDefault="000A423C" w:rsidP="000A423C">
      <w:pPr>
        <w:tabs>
          <w:tab w:val="left" w:pos="1134"/>
        </w:tabs>
        <w:contextualSpacing/>
        <w:jc w:val="both"/>
        <w:rPr>
          <w:rFonts w:asciiTheme="majorHAnsi" w:hAnsiTheme="majorHAnsi" w:cstheme="majorHAnsi"/>
        </w:rPr>
      </w:pPr>
      <w:r>
        <w:rPr>
          <w:rFonts w:asciiTheme="majorHAnsi" w:hAnsiTheme="majorHAnsi" w:cstheme="majorHAnsi"/>
          <w:lang w:val="lt-LT"/>
        </w:rPr>
        <w:t xml:space="preserve">5.        </w:t>
      </w:r>
      <w:r w:rsidR="005B29C6">
        <w:rPr>
          <w:rFonts w:asciiTheme="majorHAnsi" w:hAnsiTheme="majorHAnsi" w:cstheme="majorHAnsi"/>
          <w:lang w:val="lt-LT"/>
        </w:rPr>
        <w:t xml:space="preserve"> </w:t>
      </w:r>
      <w:r w:rsidR="00653BC8" w:rsidRPr="00655308">
        <w:rPr>
          <w:rFonts w:asciiTheme="majorHAnsi" w:hAnsiTheme="majorHAnsi" w:cstheme="majorHAnsi"/>
        </w:rPr>
        <w:t>BAIGIAMOSIOS NUOSTATOS</w:t>
      </w:r>
    </w:p>
    <w:tbl>
      <w:tblPr>
        <w:tblW w:w="106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0"/>
        <w:gridCol w:w="8625"/>
      </w:tblGrid>
      <w:tr w:rsidR="00653BC8" w:rsidRPr="00F51C69" w14:paraId="23D93358" w14:textId="77777777" w:rsidTr="00470E35">
        <w:trPr>
          <w:trHeight w:val="266"/>
        </w:trPr>
        <w:tc>
          <w:tcPr>
            <w:tcW w:w="10605" w:type="dxa"/>
            <w:gridSpan w:val="2"/>
            <w:shd w:val="clear" w:color="auto" w:fill="auto"/>
          </w:tcPr>
          <w:p w14:paraId="2DC96FF7" w14:textId="77777777" w:rsidR="00653BC8" w:rsidRPr="00F51C69" w:rsidRDefault="00653BC8" w:rsidP="00A25B01">
            <w:pPr>
              <w:pStyle w:val="ListParagraph"/>
              <w:numPr>
                <w:ilvl w:val="0"/>
                <w:numId w:val="18"/>
              </w:numPr>
              <w:tabs>
                <w:tab w:val="left" w:pos="1134"/>
              </w:tabs>
              <w:ind w:left="567" w:hanging="567"/>
              <w:jc w:val="both"/>
              <w:rPr>
                <w:rFonts w:asciiTheme="majorHAnsi" w:hAnsiTheme="majorHAnsi" w:cstheme="majorHAnsi"/>
                <w:b/>
                <w:color w:val="000000"/>
              </w:rPr>
            </w:pPr>
            <w:bookmarkStart w:id="2" w:name="_Toc81223235"/>
            <w:bookmarkStart w:id="3" w:name="_Toc110837143"/>
            <w:bookmarkStart w:id="4" w:name="_Toc459964647"/>
            <w:r w:rsidRPr="00F51C69">
              <w:rPr>
                <w:rFonts w:asciiTheme="majorHAnsi" w:hAnsiTheme="majorHAnsi" w:cstheme="majorHAnsi"/>
                <w:b/>
              </w:rPr>
              <w:t>SPECIALIOSIOS SĄVOKOS IR SUTRUMPINIMAI</w:t>
            </w:r>
            <w:bookmarkEnd w:id="2"/>
            <w:bookmarkEnd w:id="3"/>
            <w:bookmarkEnd w:id="4"/>
          </w:p>
        </w:tc>
      </w:tr>
      <w:tr w:rsidR="00470E35" w:rsidRPr="007D0346" w14:paraId="11BAD5F5" w14:textId="77777777" w:rsidTr="00470E35">
        <w:trPr>
          <w:trHeight w:val="84"/>
        </w:trPr>
        <w:tc>
          <w:tcPr>
            <w:tcW w:w="198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5E937DED" w14:textId="55F125FC" w:rsidR="00470E35" w:rsidRPr="00470E35" w:rsidRDefault="00470E35" w:rsidP="00470E35">
            <w:pPr>
              <w:suppressAutoHyphens/>
              <w:jc w:val="both"/>
              <w:rPr>
                <w:rFonts w:asciiTheme="majorHAnsi" w:hAnsiTheme="majorHAnsi" w:cstheme="majorHAnsi"/>
                <w:b/>
                <w:color w:val="000000"/>
              </w:rPr>
            </w:pPr>
            <w:r w:rsidRPr="00470E35">
              <w:rPr>
                <w:rFonts w:ascii="Calibri Light" w:hAnsi="Calibri Light" w:cs="Calibri Light"/>
                <w:b/>
                <w:bCs/>
                <w:color w:val="000000"/>
              </w:rPr>
              <w:t>Bendrovė</w:t>
            </w:r>
          </w:p>
        </w:tc>
        <w:tc>
          <w:tcPr>
            <w:tcW w:w="8624" w:type="dxa"/>
            <w:tcBorders>
              <w:top w:val="single" w:sz="8" w:space="0" w:color="BFBFBF"/>
              <w:left w:val="nil"/>
              <w:bottom w:val="single" w:sz="8" w:space="0" w:color="BFBFBF"/>
              <w:right w:val="single" w:sz="8" w:space="0" w:color="BFBFBF"/>
            </w:tcBorders>
            <w:shd w:val="clear" w:color="auto" w:fill="auto"/>
            <w:vAlign w:val="center"/>
          </w:tcPr>
          <w:p w14:paraId="5B52C776" w14:textId="1F4B2A7C" w:rsidR="00470E35" w:rsidRPr="00470E35" w:rsidRDefault="00470E35" w:rsidP="00470E35">
            <w:pPr>
              <w:suppressAutoHyphens/>
              <w:contextualSpacing/>
              <w:rPr>
                <w:rFonts w:asciiTheme="majorHAnsi" w:hAnsiTheme="majorHAnsi" w:cstheme="majorHAnsi"/>
                <w:b/>
                <w:color w:val="000000"/>
              </w:rPr>
            </w:pPr>
            <w:r w:rsidRPr="00470E35">
              <w:rPr>
                <w:rFonts w:ascii="Calibri Light" w:hAnsi="Calibri Light" w:cs="Calibri Light"/>
                <w:color w:val="000000"/>
              </w:rPr>
              <w:t>UAB „Vilniaus vandenys“</w:t>
            </w:r>
          </w:p>
        </w:tc>
      </w:tr>
      <w:tr w:rsidR="00470E35" w:rsidRPr="005B35DB" w14:paraId="6C7EFC92"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7"/>
        </w:trPr>
        <w:tc>
          <w:tcPr>
            <w:tcW w:w="1980" w:type="dxa"/>
            <w:tcBorders>
              <w:top w:val="nil"/>
              <w:left w:val="single" w:sz="8" w:space="0" w:color="BFBFBF"/>
              <w:bottom w:val="single" w:sz="8" w:space="0" w:color="BFBFBF"/>
              <w:right w:val="single" w:sz="8" w:space="0" w:color="BFBFBF"/>
            </w:tcBorders>
            <w:shd w:val="clear" w:color="auto" w:fill="auto"/>
            <w:vAlign w:val="center"/>
          </w:tcPr>
          <w:p w14:paraId="6A445792" w14:textId="5EAC59D5"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Eksploatacija</w:t>
            </w:r>
          </w:p>
        </w:tc>
        <w:tc>
          <w:tcPr>
            <w:tcW w:w="8624" w:type="dxa"/>
            <w:tcBorders>
              <w:top w:val="nil"/>
              <w:left w:val="nil"/>
              <w:bottom w:val="single" w:sz="8" w:space="0" w:color="BFBFBF"/>
              <w:right w:val="single" w:sz="8" w:space="0" w:color="BFBFBF"/>
            </w:tcBorders>
            <w:shd w:val="clear" w:color="auto" w:fill="auto"/>
            <w:vAlign w:val="center"/>
          </w:tcPr>
          <w:p w14:paraId="5AE05DE5" w14:textId="14FF36B2"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Įrenginių ar Įrengimų technologinis valdymas, prevencinė įrenginių ar įrengimų priežiūra, remontas, matavimai, bandymai.</w:t>
            </w:r>
          </w:p>
        </w:tc>
      </w:tr>
      <w:tr w:rsidR="00470E35" w:rsidRPr="006814F2" w14:paraId="26A3B6CD"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50"/>
        </w:trPr>
        <w:tc>
          <w:tcPr>
            <w:tcW w:w="1980" w:type="dxa"/>
            <w:tcBorders>
              <w:top w:val="nil"/>
              <w:left w:val="single" w:sz="8" w:space="0" w:color="BFBFBF"/>
              <w:bottom w:val="single" w:sz="8" w:space="0" w:color="BFBFBF"/>
              <w:right w:val="single" w:sz="8" w:space="0" w:color="BFBFBF"/>
            </w:tcBorders>
            <w:shd w:val="clear" w:color="auto" w:fill="auto"/>
            <w:vAlign w:val="center"/>
          </w:tcPr>
          <w:p w14:paraId="2D138BBF" w14:textId="71A88E84"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GIS</w:t>
            </w:r>
          </w:p>
        </w:tc>
        <w:tc>
          <w:tcPr>
            <w:tcW w:w="8624" w:type="dxa"/>
            <w:tcBorders>
              <w:top w:val="nil"/>
              <w:left w:val="nil"/>
              <w:bottom w:val="single" w:sz="8" w:space="0" w:color="BFBFBF"/>
              <w:right w:val="single" w:sz="8" w:space="0" w:color="BFBFBF"/>
            </w:tcBorders>
            <w:shd w:val="clear" w:color="auto" w:fill="auto"/>
            <w:vAlign w:val="center"/>
          </w:tcPr>
          <w:p w14:paraId="61E4EEA2" w14:textId="6A70590F"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Geografinė informacinė sistema</w:t>
            </w:r>
          </w:p>
        </w:tc>
      </w:tr>
      <w:tr w:rsidR="00470E35" w:rsidRPr="006814F2" w14:paraId="3BBC658C"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3CE76EA2" w14:textId="459092F6"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HMIS</w:t>
            </w:r>
          </w:p>
        </w:tc>
        <w:tc>
          <w:tcPr>
            <w:tcW w:w="8624" w:type="dxa"/>
            <w:tcBorders>
              <w:top w:val="nil"/>
              <w:left w:val="nil"/>
              <w:bottom w:val="single" w:sz="8" w:space="0" w:color="BFBFBF"/>
              <w:right w:val="single" w:sz="8" w:space="0" w:color="BFBFBF"/>
            </w:tcBorders>
            <w:shd w:val="clear" w:color="auto" w:fill="auto"/>
            <w:vAlign w:val="center"/>
          </w:tcPr>
          <w:p w14:paraId="158C2036" w14:textId="5662BECF"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Hidraulinio modeliavimo informacinė sistema</w:t>
            </w:r>
          </w:p>
        </w:tc>
      </w:tr>
      <w:tr w:rsidR="00470E35" w:rsidRPr="006814F2" w14:paraId="16E96225"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7E316325" w14:textId="1266D15A"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Infrastruktūra</w:t>
            </w:r>
          </w:p>
        </w:tc>
        <w:tc>
          <w:tcPr>
            <w:tcW w:w="8624" w:type="dxa"/>
            <w:tcBorders>
              <w:top w:val="nil"/>
              <w:left w:val="nil"/>
              <w:bottom w:val="single" w:sz="8" w:space="0" w:color="BFBFBF"/>
              <w:right w:val="single" w:sz="8" w:space="0" w:color="BFBFBF"/>
            </w:tcBorders>
            <w:shd w:val="clear" w:color="auto" w:fill="auto"/>
            <w:vAlign w:val="center"/>
          </w:tcPr>
          <w:p w14:paraId="47B57229" w14:textId="0D7A2E1C"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Geriamojo vandens tiekimo ir buitinių nuotekų surinkimo tinklai, vandens slėgio kėlimo ir buitinių nuotekų siurblinės, nuotekų valymo įrenginiai, energetikos ūkio įrenginiai</w:t>
            </w:r>
          </w:p>
        </w:tc>
      </w:tr>
      <w:tr w:rsidR="00470E35" w:rsidRPr="006814F2" w14:paraId="6F045798"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04FCFB4A" w14:textId="14A14474"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IS</w:t>
            </w:r>
          </w:p>
        </w:tc>
        <w:tc>
          <w:tcPr>
            <w:tcW w:w="8624" w:type="dxa"/>
            <w:tcBorders>
              <w:top w:val="nil"/>
              <w:left w:val="nil"/>
              <w:bottom w:val="single" w:sz="8" w:space="0" w:color="BFBFBF"/>
              <w:right w:val="single" w:sz="8" w:space="0" w:color="BFBFBF"/>
            </w:tcBorders>
            <w:shd w:val="clear" w:color="auto" w:fill="auto"/>
            <w:vAlign w:val="center"/>
          </w:tcPr>
          <w:p w14:paraId="7840F502" w14:textId="09CBCEB7"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Informacinės sistemos</w:t>
            </w:r>
          </w:p>
        </w:tc>
      </w:tr>
      <w:tr w:rsidR="00470E35" w:rsidRPr="006814F2" w14:paraId="67E9D3CE"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322AE98D" w14:textId="106F7362"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Politika</w:t>
            </w:r>
          </w:p>
        </w:tc>
        <w:tc>
          <w:tcPr>
            <w:tcW w:w="8624" w:type="dxa"/>
            <w:tcBorders>
              <w:top w:val="nil"/>
              <w:left w:val="nil"/>
              <w:bottom w:val="single" w:sz="8" w:space="0" w:color="BFBFBF"/>
              <w:right w:val="single" w:sz="8" w:space="0" w:color="BFBFBF"/>
            </w:tcBorders>
            <w:shd w:val="clear" w:color="auto" w:fill="auto"/>
            <w:vAlign w:val="center"/>
          </w:tcPr>
          <w:p w14:paraId="334E8FA7" w14:textId="1EAA3F82"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UAB „Vilniaus vandenys“ infrastruktūros eksploatavimo ir plėtros planavimo politika</w:t>
            </w:r>
          </w:p>
        </w:tc>
      </w:tr>
      <w:tr w:rsidR="00470E35" w14:paraId="47A258C3"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2E1D47FC" w14:textId="3A341060"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SCADA</w:t>
            </w:r>
          </w:p>
        </w:tc>
        <w:tc>
          <w:tcPr>
            <w:tcW w:w="8624" w:type="dxa"/>
            <w:tcBorders>
              <w:top w:val="nil"/>
              <w:left w:val="nil"/>
              <w:bottom w:val="single" w:sz="8" w:space="0" w:color="BFBFBF"/>
              <w:right w:val="single" w:sz="8" w:space="0" w:color="BFBFBF"/>
            </w:tcBorders>
            <w:shd w:val="clear" w:color="auto" w:fill="auto"/>
            <w:vAlign w:val="center"/>
          </w:tcPr>
          <w:p w14:paraId="345F508F" w14:textId="7A64FD0D"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Valdymo ir duomenų atvaizdavimo sistema (angl. Supervisory Control And Data Acquisition)</w:t>
            </w:r>
          </w:p>
        </w:tc>
      </w:tr>
      <w:tr w:rsidR="00470E35" w14:paraId="6570CF2D"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099FD8AC" w14:textId="33C8ED35"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SP</w:t>
            </w:r>
          </w:p>
        </w:tc>
        <w:tc>
          <w:tcPr>
            <w:tcW w:w="8624" w:type="dxa"/>
            <w:tcBorders>
              <w:top w:val="nil"/>
              <w:left w:val="nil"/>
              <w:bottom w:val="single" w:sz="8" w:space="0" w:color="BFBFBF"/>
              <w:right w:val="single" w:sz="8" w:space="0" w:color="BFBFBF"/>
            </w:tcBorders>
            <w:shd w:val="clear" w:color="auto" w:fill="auto"/>
            <w:vAlign w:val="center"/>
          </w:tcPr>
          <w:p w14:paraId="5447E6DF" w14:textId="14FF5736"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Bendrovės veiklos strategija</w:t>
            </w:r>
          </w:p>
        </w:tc>
      </w:tr>
      <w:tr w:rsidR="00470E35" w:rsidRPr="006814F2" w14:paraId="7642A60E"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70407268" w14:textId="75E95381"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Techninė politika</w:t>
            </w:r>
          </w:p>
        </w:tc>
        <w:tc>
          <w:tcPr>
            <w:tcW w:w="8624" w:type="dxa"/>
            <w:tcBorders>
              <w:top w:val="nil"/>
              <w:left w:val="nil"/>
              <w:bottom w:val="single" w:sz="8" w:space="0" w:color="BFBFBF"/>
              <w:right w:val="single" w:sz="8" w:space="0" w:color="BFBFBF"/>
            </w:tcBorders>
            <w:shd w:val="clear" w:color="auto" w:fill="auto"/>
            <w:vAlign w:val="center"/>
          </w:tcPr>
          <w:p w14:paraId="7371F7F7" w14:textId="133575C6"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UAB „Vilniaus vandenys“ techninė politika</w:t>
            </w:r>
          </w:p>
        </w:tc>
      </w:tr>
      <w:tr w:rsidR="00470E35" w:rsidRPr="006814F2" w14:paraId="569D2FF8"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50"/>
        </w:trPr>
        <w:tc>
          <w:tcPr>
            <w:tcW w:w="1980" w:type="dxa"/>
            <w:tcBorders>
              <w:top w:val="nil"/>
              <w:left w:val="single" w:sz="8" w:space="0" w:color="BFBFBF"/>
              <w:bottom w:val="single" w:sz="8" w:space="0" w:color="BFBFBF"/>
              <w:right w:val="single" w:sz="8" w:space="0" w:color="BFBFBF"/>
            </w:tcBorders>
            <w:shd w:val="clear" w:color="auto" w:fill="auto"/>
            <w:vAlign w:val="center"/>
          </w:tcPr>
          <w:p w14:paraId="666508CA" w14:textId="67462BD6"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TVS</w:t>
            </w:r>
          </w:p>
        </w:tc>
        <w:tc>
          <w:tcPr>
            <w:tcW w:w="8624" w:type="dxa"/>
            <w:tcBorders>
              <w:top w:val="nil"/>
              <w:left w:val="nil"/>
              <w:bottom w:val="single" w:sz="8" w:space="0" w:color="BFBFBF"/>
              <w:right w:val="single" w:sz="8" w:space="0" w:color="BFBFBF"/>
            </w:tcBorders>
            <w:shd w:val="clear" w:color="auto" w:fill="auto"/>
            <w:vAlign w:val="center"/>
          </w:tcPr>
          <w:p w14:paraId="4D0F14C9" w14:textId="0A0C9C6B"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Turto valdymo sistema</w:t>
            </w:r>
          </w:p>
        </w:tc>
      </w:tr>
      <w:tr w:rsidR="00470E35" w:rsidRPr="006814F2" w14:paraId="3615E0AE" w14:textId="77777777" w:rsidTr="00470E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6"/>
        </w:trPr>
        <w:tc>
          <w:tcPr>
            <w:tcW w:w="1980" w:type="dxa"/>
            <w:tcBorders>
              <w:top w:val="nil"/>
              <w:left w:val="single" w:sz="8" w:space="0" w:color="BFBFBF"/>
              <w:bottom w:val="single" w:sz="8" w:space="0" w:color="BFBFBF"/>
              <w:right w:val="single" w:sz="8" w:space="0" w:color="BFBFBF"/>
            </w:tcBorders>
            <w:shd w:val="clear" w:color="auto" w:fill="auto"/>
            <w:vAlign w:val="center"/>
          </w:tcPr>
          <w:p w14:paraId="1A71E8C5" w14:textId="00594590" w:rsidR="00470E35" w:rsidRDefault="00470E35" w:rsidP="00470E35">
            <w:pPr>
              <w:suppressAutoHyphens/>
              <w:contextualSpacing/>
              <w:rPr>
                <w:rFonts w:ascii="Calibri Light" w:hAnsi="Calibri Light" w:cs="Calibri Light"/>
                <w:b/>
                <w:bCs/>
                <w:color w:val="000000"/>
                <w:lang w:val="lt-LT"/>
              </w:rPr>
            </w:pPr>
            <w:r>
              <w:rPr>
                <w:rFonts w:ascii="Calibri Light" w:hAnsi="Calibri Light" w:cs="Calibri Light"/>
                <w:b/>
                <w:bCs/>
                <w:color w:val="000000"/>
              </w:rPr>
              <w:t>VPP</w:t>
            </w:r>
          </w:p>
        </w:tc>
        <w:tc>
          <w:tcPr>
            <w:tcW w:w="8624" w:type="dxa"/>
            <w:tcBorders>
              <w:top w:val="nil"/>
              <w:left w:val="nil"/>
              <w:bottom w:val="single" w:sz="8" w:space="0" w:color="BFBFBF"/>
              <w:right w:val="single" w:sz="8" w:space="0" w:color="BFBFBF"/>
            </w:tcBorders>
            <w:shd w:val="clear" w:color="auto" w:fill="auto"/>
            <w:vAlign w:val="center"/>
          </w:tcPr>
          <w:p w14:paraId="1EFB9F2A" w14:textId="7BCE4A53" w:rsidR="00470E35" w:rsidRDefault="00470E35" w:rsidP="00470E35">
            <w:pPr>
              <w:suppressAutoHyphens/>
              <w:contextualSpacing/>
              <w:rPr>
                <w:rFonts w:ascii="Calibri Light" w:hAnsi="Calibri Light" w:cs="Calibri Light"/>
                <w:color w:val="000000"/>
                <w:lang w:val="lt-LT"/>
              </w:rPr>
            </w:pPr>
            <w:r>
              <w:rPr>
                <w:rFonts w:ascii="Calibri Light" w:hAnsi="Calibri Light" w:cs="Calibri Light"/>
                <w:color w:val="000000"/>
              </w:rPr>
              <w:t>Bendrovės veiklos ir plėtros planas</w:t>
            </w:r>
          </w:p>
        </w:tc>
      </w:tr>
    </w:tbl>
    <w:p w14:paraId="2BAA8560" w14:textId="65600F7D" w:rsidR="007D0346" w:rsidRDefault="007D0346" w:rsidP="007D0346">
      <w:pPr>
        <w:tabs>
          <w:tab w:val="left" w:pos="1134"/>
        </w:tabs>
        <w:spacing w:after="0" w:line="240" w:lineRule="auto"/>
        <w:ind w:left="567"/>
        <w:jc w:val="both"/>
        <w:rPr>
          <w:rFonts w:asciiTheme="majorHAnsi" w:hAnsiTheme="majorHAnsi" w:cstheme="majorHAnsi"/>
          <w:lang w:val="lt-LT"/>
        </w:rPr>
      </w:pPr>
    </w:p>
    <w:p w14:paraId="47CB8B51" w14:textId="5323D3C1" w:rsidR="007D0346" w:rsidRPr="00AC63FE" w:rsidRDefault="00B16A1C" w:rsidP="00AC63FE">
      <w:pPr>
        <w:pStyle w:val="ListParagraph"/>
        <w:numPr>
          <w:ilvl w:val="0"/>
          <w:numId w:val="18"/>
        </w:numPr>
        <w:tabs>
          <w:tab w:val="left" w:pos="1134"/>
        </w:tabs>
        <w:ind w:left="567" w:hanging="567"/>
        <w:jc w:val="both"/>
        <w:rPr>
          <w:rFonts w:asciiTheme="majorHAnsi" w:hAnsiTheme="majorHAnsi" w:cstheme="majorHAnsi"/>
        </w:rPr>
      </w:pPr>
      <w:r>
        <w:rPr>
          <w:rFonts w:asciiTheme="majorHAnsi" w:hAnsiTheme="majorHAnsi" w:cstheme="majorHAnsi"/>
          <w:b/>
        </w:rPr>
        <w:t>BENDROJI DALIS</w:t>
      </w:r>
    </w:p>
    <w:p w14:paraId="163A5B6E" w14:textId="77777777" w:rsidR="00B16A1C" w:rsidRPr="00B16A1C" w:rsidRDefault="00B16A1C" w:rsidP="00B16A1C">
      <w:pPr>
        <w:pStyle w:val="ListParagraph"/>
        <w:numPr>
          <w:ilvl w:val="0"/>
          <w:numId w:val="19"/>
        </w:numPr>
        <w:jc w:val="both"/>
        <w:rPr>
          <w:rFonts w:ascii="Calibri Light" w:eastAsia="Calibri" w:hAnsi="Calibri Light" w:cs="Calibri Light"/>
          <w:vanish/>
          <w:sz w:val="22"/>
          <w:szCs w:val="22"/>
          <w:lang w:val="en-US"/>
        </w:rPr>
      </w:pPr>
    </w:p>
    <w:p w14:paraId="39A649DB" w14:textId="77777777" w:rsidR="00B16A1C" w:rsidRPr="00B16A1C" w:rsidRDefault="00B16A1C" w:rsidP="00B16A1C">
      <w:pPr>
        <w:pStyle w:val="ListParagraph"/>
        <w:numPr>
          <w:ilvl w:val="0"/>
          <w:numId w:val="19"/>
        </w:numPr>
        <w:jc w:val="both"/>
        <w:rPr>
          <w:rFonts w:ascii="Calibri Light" w:eastAsia="Calibri" w:hAnsi="Calibri Light" w:cs="Calibri Light"/>
          <w:vanish/>
          <w:sz w:val="22"/>
          <w:szCs w:val="22"/>
          <w:lang w:val="en-US"/>
        </w:rPr>
      </w:pPr>
    </w:p>
    <w:p w14:paraId="3A84C55F" w14:textId="57D24B79" w:rsidR="00B16A1C" w:rsidRPr="00B16A1C" w:rsidRDefault="00B16A1C" w:rsidP="00B16A1C">
      <w:pPr>
        <w:numPr>
          <w:ilvl w:val="1"/>
          <w:numId w:val="19"/>
        </w:numPr>
        <w:spacing w:after="0" w:line="240" w:lineRule="auto"/>
        <w:ind w:left="927"/>
        <w:contextualSpacing/>
        <w:jc w:val="both"/>
        <w:rPr>
          <w:rFonts w:asciiTheme="majorHAnsi" w:eastAsia="Calibri" w:hAnsiTheme="majorHAnsi" w:cstheme="majorHAnsi"/>
        </w:rPr>
      </w:pPr>
      <w:r w:rsidRPr="00B16A1C">
        <w:rPr>
          <w:rFonts w:asciiTheme="majorHAnsi" w:eastAsia="Calibri" w:hAnsiTheme="majorHAnsi" w:cstheme="majorHAnsi"/>
        </w:rPr>
        <w:t>Politika siekiama užtikrinti Bendrovės strategines kryptis, atitinkančias infrastruktūros eksploatavimą ir plėtros planavimą.</w:t>
      </w:r>
    </w:p>
    <w:p w14:paraId="12949512" w14:textId="3F21BF6C" w:rsidR="00B16A1C" w:rsidRPr="00B16A1C" w:rsidRDefault="00B16A1C" w:rsidP="00B16A1C">
      <w:pPr>
        <w:numPr>
          <w:ilvl w:val="1"/>
          <w:numId w:val="19"/>
        </w:numPr>
        <w:spacing w:after="0" w:line="240" w:lineRule="auto"/>
        <w:ind w:left="927"/>
        <w:contextualSpacing/>
        <w:jc w:val="both"/>
        <w:rPr>
          <w:rFonts w:asciiTheme="majorHAnsi" w:eastAsia="Calibri" w:hAnsiTheme="majorHAnsi" w:cstheme="majorHAnsi"/>
        </w:rPr>
      </w:pPr>
      <w:r w:rsidRPr="00B16A1C">
        <w:rPr>
          <w:rFonts w:asciiTheme="majorHAnsi" w:eastAsia="Calibri" w:hAnsiTheme="majorHAnsi" w:cstheme="majorHAnsi"/>
        </w:rPr>
        <w:lastRenderedPageBreak/>
        <w:t xml:space="preserve">Politika nustato Bendrovės valdomos infrastruktūros įrenginių įrengimo, rekonstravimo ir eksploatavimo pagrindinius principus. </w:t>
      </w:r>
    </w:p>
    <w:p w14:paraId="692798EC" w14:textId="003474C1" w:rsidR="00B16A1C" w:rsidRPr="00B16A1C" w:rsidRDefault="00B16A1C" w:rsidP="00B16A1C">
      <w:pPr>
        <w:numPr>
          <w:ilvl w:val="1"/>
          <w:numId w:val="19"/>
        </w:numPr>
        <w:spacing w:after="0" w:line="240" w:lineRule="auto"/>
        <w:ind w:left="927"/>
        <w:contextualSpacing/>
        <w:jc w:val="both"/>
        <w:rPr>
          <w:rFonts w:asciiTheme="majorHAnsi" w:eastAsia="Calibri" w:hAnsiTheme="majorHAnsi" w:cstheme="majorHAnsi"/>
        </w:rPr>
      </w:pPr>
      <w:r w:rsidRPr="00B16A1C">
        <w:rPr>
          <w:rFonts w:asciiTheme="majorHAnsi" w:eastAsia="Calibri" w:hAnsiTheme="majorHAnsi" w:cstheme="majorHAnsi"/>
        </w:rPr>
        <w:t xml:space="preserve">Bendrovė infrastruktūros eksploatavimo ir rekonstrukcijos techninius reikalavimus įgyvendina vadovaujantis Technine politika. </w:t>
      </w:r>
    </w:p>
    <w:p w14:paraId="0202B00F" w14:textId="11ACD573" w:rsidR="007D0346" w:rsidRPr="00B16A1C" w:rsidRDefault="00B16A1C" w:rsidP="00B16A1C">
      <w:pPr>
        <w:numPr>
          <w:ilvl w:val="1"/>
          <w:numId w:val="19"/>
        </w:numPr>
        <w:spacing w:after="0" w:line="240" w:lineRule="auto"/>
        <w:ind w:left="927"/>
        <w:contextualSpacing/>
        <w:jc w:val="both"/>
        <w:rPr>
          <w:rFonts w:asciiTheme="majorHAnsi" w:eastAsia="Calibri" w:hAnsiTheme="majorHAnsi" w:cstheme="majorHAnsi"/>
        </w:rPr>
      </w:pPr>
      <w:r w:rsidRPr="00B16A1C">
        <w:rPr>
          <w:rFonts w:asciiTheme="majorHAnsi" w:eastAsia="Calibri" w:hAnsiTheme="majorHAnsi" w:cstheme="majorHAnsi"/>
        </w:rPr>
        <w:t>Politika nustato, kad Bendrovės infrastruktūros eksploatacija, rekonstrukcija ir plėtra vyktų atsakingai ir užtikrintų ilgalaikę ekonominę naudą.</w:t>
      </w:r>
    </w:p>
    <w:p w14:paraId="3EBDA519" w14:textId="127BD00D" w:rsidR="007D0346" w:rsidRDefault="007D0346" w:rsidP="001300AB">
      <w:pPr>
        <w:tabs>
          <w:tab w:val="left" w:pos="1134"/>
        </w:tabs>
        <w:spacing w:after="0" w:line="240" w:lineRule="auto"/>
        <w:ind w:left="567"/>
        <w:jc w:val="center"/>
        <w:rPr>
          <w:rFonts w:asciiTheme="majorHAnsi" w:hAnsiTheme="majorHAnsi" w:cstheme="majorHAnsi"/>
          <w:lang w:val="lt-LT"/>
        </w:rPr>
      </w:pPr>
    </w:p>
    <w:p w14:paraId="32E93839" w14:textId="77777777" w:rsidR="00B16A1C" w:rsidRPr="007D0346" w:rsidRDefault="00B16A1C" w:rsidP="001300AB">
      <w:pPr>
        <w:tabs>
          <w:tab w:val="left" w:pos="1134"/>
        </w:tabs>
        <w:spacing w:after="0" w:line="240" w:lineRule="auto"/>
        <w:ind w:left="567"/>
        <w:jc w:val="center"/>
        <w:rPr>
          <w:rFonts w:asciiTheme="majorHAnsi" w:hAnsiTheme="majorHAnsi" w:cstheme="majorHAnsi"/>
          <w:lang w:val="lt-LT"/>
        </w:rPr>
      </w:pPr>
    </w:p>
    <w:p w14:paraId="0F555479" w14:textId="241D75A1" w:rsidR="007D0346" w:rsidRPr="003F1A48" w:rsidRDefault="00B16A1C" w:rsidP="00AC63FE">
      <w:pPr>
        <w:pStyle w:val="ListParagraph"/>
        <w:numPr>
          <w:ilvl w:val="0"/>
          <w:numId w:val="18"/>
        </w:numPr>
        <w:tabs>
          <w:tab w:val="left" w:pos="1134"/>
        </w:tabs>
        <w:ind w:left="567" w:hanging="567"/>
        <w:jc w:val="both"/>
        <w:rPr>
          <w:rFonts w:asciiTheme="majorHAnsi" w:hAnsiTheme="majorHAnsi" w:cstheme="majorHAnsi"/>
          <w:b/>
        </w:rPr>
      </w:pPr>
      <w:r>
        <w:rPr>
          <w:rFonts w:asciiTheme="majorHAnsi" w:hAnsiTheme="majorHAnsi" w:cstheme="majorHAnsi"/>
          <w:b/>
        </w:rPr>
        <w:t>ESMINIAI POLITIKOS PRINCIPAI</w:t>
      </w:r>
    </w:p>
    <w:p w14:paraId="07A888AC" w14:textId="77777777" w:rsidR="00B16A1C" w:rsidRPr="00B16A1C" w:rsidRDefault="00B16A1C" w:rsidP="00B16A1C">
      <w:pPr>
        <w:pStyle w:val="ListParagraph"/>
        <w:numPr>
          <w:ilvl w:val="0"/>
          <w:numId w:val="20"/>
        </w:numPr>
        <w:jc w:val="both"/>
        <w:rPr>
          <w:rFonts w:asciiTheme="majorHAnsi" w:eastAsia="Calibri" w:hAnsiTheme="majorHAnsi" w:cstheme="majorHAnsi"/>
          <w:vanish/>
          <w:sz w:val="22"/>
          <w:szCs w:val="22"/>
        </w:rPr>
      </w:pPr>
    </w:p>
    <w:p w14:paraId="17DC1506" w14:textId="77777777" w:rsidR="00B16A1C" w:rsidRPr="00B16A1C" w:rsidRDefault="00B16A1C" w:rsidP="00B16A1C">
      <w:pPr>
        <w:pStyle w:val="ListParagraph"/>
        <w:numPr>
          <w:ilvl w:val="0"/>
          <w:numId w:val="20"/>
        </w:numPr>
        <w:jc w:val="both"/>
        <w:rPr>
          <w:rFonts w:asciiTheme="majorHAnsi" w:eastAsia="Calibri" w:hAnsiTheme="majorHAnsi" w:cstheme="majorHAnsi"/>
          <w:vanish/>
          <w:sz w:val="22"/>
          <w:szCs w:val="22"/>
        </w:rPr>
      </w:pPr>
    </w:p>
    <w:p w14:paraId="5556997F" w14:textId="77777777" w:rsidR="00B16A1C" w:rsidRPr="00B16A1C" w:rsidRDefault="00B16A1C" w:rsidP="00B16A1C">
      <w:pPr>
        <w:pStyle w:val="ListParagraph"/>
        <w:numPr>
          <w:ilvl w:val="0"/>
          <w:numId w:val="20"/>
        </w:numPr>
        <w:jc w:val="both"/>
        <w:rPr>
          <w:rFonts w:asciiTheme="majorHAnsi" w:eastAsia="Calibri" w:hAnsiTheme="majorHAnsi" w:cstheme="majorHAnsi"/>
          <w:vanish/>
          <w:sz w:val="22"/>
          <w:szCs w:val="22"/>
        </w:rPr>
      </w:pPr>
    </w:p>
    <w:p w14:paraId="5A991C68" w14:textId="685F64F0" w:rsidR="00B16A1C" w:rsidRPr="00B16A1C" w:rsidRDefault="00B16A1C" w:rsidP="00B16A1C">
      <w:pPr>
        <w:pStyle w:val="ListParagraph"/>
        <w:numPr>
          <w:ilvl w:val="1"/>
          <w:numId w:val="20"/>
        </w:numPr>
        <w:ind w:left="927"/>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Pr="00B16A1C">
        <w:rPr>
          <w:rFonts w:asciiTheme="majorHAnsi" w:eastAsia="Calibri" w:hAnsiTheme="majorHAnsi" w:cstheme="majorHAnsi"/>
          <w:sz w:val="22"/>
          <w:szCs w:val="22"/>
        </w:rPr>
        <w:t>Nustatyti</w:t>
      </w:r>
      <w:r>
        <w:rPr>
          <w:rFonts w:asciiTheme="majorHAnsi" w:eastAsia="Calibri" w:hAnsiTheme="majorHAnsi" w:cstheme="majorHAnsi"/>
          <w:sz w:val="22"/>
          <w:szCs w:val="22"/>
        </w:rPr>
        <w:t xml:space="preserve"> </w:t>
      </w:r>
      <w:r w:rsidRPr="00B16A1C">
        <w:rPr>
          <w:rFonts w:asciiTheme="majorHAnsi" w:eastAsia="Calibri" w:hAnsiTheme="majorHAnsi" w:cstheme="majorHAnsi"/>
          <w:sz w:val="22"/>
          <w:szCs w:val="22"/>
        </w:rPr>
        <w:t>Bendrovės valdomų infrastruktūros eksploatavimo objektų principus, kuriais vadovaujantis, eksploatuojant infrastruktūrą, būtų nekeliamas pavojus žmonių sveikatai ir gyvybei, tausojami gamtiniai ištekliai bei neturėtų neigiamos įtakos aplinkai;</w:t>
      </w:r>
    </w:p>
    <w:p w14:paraId="3EE3B6E5"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 xml:space="preserve">Užtikrinti teisės aktais numatytus reikalavimus geriamojo vandens tiekimui ir nuotekų tvarkymui. </w:t>
      </w:r>
    </w:p>
    <w:p w14:paraId="40EC455C"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 xml:space="preserve">Nuosekliai kontroliuoti, kad darbai būtų organizuojami, vadovaujantis darbuotojų saugos ir sveikatos norminiais teisės aktų reikalavimais. </w:t>
      </w:r>
    </w:p>
    <w:p w14:paraId="432DAFEA"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Darniai vykdyti geriamojo vandens tiekimo ir nuotekų tvarkymo infrastruktūros atnaujinimą ir plėtrą.</w:t>
      </w:r>
    </w:p>
    <w:p w14:paraId="4AC28783"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Nuosekliai gerinti teikiamų paslaugų kokybę, atliekant prevencinę tinklų priežiūrą, taip gerinant infrastruktūros tarnavimo laiką ir siekiant išvengti avarijų infrastruktūroje.</w:t>
      </w:r>
    </w:p>
    <w:p w14:paraId="23D58ED3"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Siekti, kad eksploatuojant infrastruktūrą, infrastruktūros atnaujinimas ir investicijos į ją būtų atliekamos tik pasibaigus infrastruktūros naudingam tarnavimo laikotarpiui (išskyrus atvejus, kai infrastruktūros atnaujinimas reikalingas vykdant plėtrą, esant Verslo subjekto poreikiams arba atsiradus inovatyvesnėms, ekonomiškai efektyvesnėms technologijoms ir įrenginiams, pasikeitus teisės aktams).</w:t>
      </w:r>
    </w:p>
    <w:p w14:paraId="52D4ED26"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Vystyti esamas technologines informacines sistemas (TVS, GIS, HMIS), taip gerinant infrastruktūros stebėseną.</w:t>
      </w:r>
    </w:p>
    <w:p w14:paraId="4D9AA2FF"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Užtikrinti vandens nuostolių mažinimą, gerinant vandens išgavimo ir tiekimo infrastruktūros efektyvumą.</w:t>
      </w:r>
    </w:p>
    <w:p w14:paraId="406BE275" w14:textId="77777777" w:rsidR="00B16A1C" w:rsidRPr="00B16A1C" w:rsidRDefault="00B16A1C" w:rsidP="00B16A1C">
      <w:pPr>
        <w:numPr>
          <w:ilvl w:val="1"/>
          <w:numId w:val="20"/>
        </w:numPr>
        <w:spacing w:after="0" w:line="240" w:lineRule="auto"/>
        <w:ind w:left="993" w:hanging="426"/>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Užtikrinti infiltracijos į nuotekų infrastruktūrą mažinimą, rekonstruojant nusidėvėjusią infrastruktūrą.</w:t>
      </w:r>
    </w:p>
    <w:p w14:paraId="05DB89D5" w14:textId="77777777" w:rsidR="00B16A1C" w:rsidRPr="00B16A1C" w:rsidRDefault="00B16A1C" w:rsidP="00B16A1C">
      <w:pPr>
        <w:numPr>
          <w:ilvl w:val="1"/>
          <w:numId w:val="20"/>
        </w:numPr>
        <w:spacing w:after="0" w:line="240" w:lineRule="auto"/>
        <w:ind w:left="993" w:hanging="567"/>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Siekti kuo mažesnėmis Bendrovės sąnaudomis planuoti ir įgyvendinti infrastruktūros eksploataciją, rekonstrukciją ir plėtrą, renkantis ekonomiškai efektyviausią sprendimą.</w:t>
      </w:r>
    </w:p>
    <w:p w14:paraId="5243765C" w14:textId="77777777" w:rsidR="00B16A1C" w:rsidRPr="00B16A1C" w:rsidRDefault="00B16A1C" w:rsidP="00B16A1C">
      <w:pPr>
        <w:numPr>
          <w:ilvl w:val="1"/>
          <w:numId w:val="20"/>
        </w:numPr>
        <w:spacing w:after="0" w:line="240" w:lineRule="auto"/>
        <w:ind w:left="993" w:hanging="567"/>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 xml:space="preserve">Infrastruktūros rekonstrukcija ir plėtra planuojama taip, kad geriausiai atitiktų visuomenės ir Bendrovės poreikius. </w:t>
      </w:r>
    </w:p>
    <w:p w14:paraId="01209A4B" w14:textId="77777777" w:rsidR="00B16A1C" w:rsidRPr="00B16A1C" w:rsidRDefault="00B16A1C" w:rsidP="00B16A1C">
      <w:pPr>
        <w:numPr>
          <w:ilvl w:val="1"/>
          <w:numId w:val="20"/>
        </w:numPr>
        <w:spacing w:after="0" w:line="240" w:lineRule="auto"/>
        <w:ind w:left="993" w:hanging="567"/>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Darniai plėtoti infrastruktūrą, atsižvelgiant į vartotojų išreikštą poreikį, efektyviai panaudojant investicijas.</w:t>
      </w:r>
    </w:p>
    <w:p w14:paraId="5ACBCDD1" w14:textId="77777777" w:rsidR="00B16A1C" w:rsidRPr="00B16A1C" w:rsidRDefault="00B16A1C" w:rsidP="00B16A1C">
      <w:pPr>
        <w:numPr>
          <w:ilvl w:val="1"/>
          <w:numId w:val="20"/>
        </w:numPr>
        <w:spacing w:after="0" w:line="240" w:lineRule="auto"/>
        <w:ind w:left="993" w:hanging="567"/>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 xml:space="preserve">Diegti rinkoje išbandytas infrastruktūros skaitmenizavimo technologijas ir infrastruktūros valdymo sistemas bei didinti išgaunamos energijos kiekį iš atsinaujinančių šaltinių. </w:t>
      </w:r>
    </w:p>
    <w:p w14:paraId="57A3A8F6" w14:textId="77777777" w:rsidR="00B16A1C" w:rsidRPr="00B16A1C" w:rsidRDefault="00B16A1C" w:rsidP="00B16A1C">
      <w:pPr>
        <w:numPr>
          <w:ilvl w:val="1"/>
          <w:numId w:val="20"/>
        </w:numPr>
        <w:spacing w:after="0" w:line="240" w:lineRule="auto"/>
        <w:ind w:left="993" w:hanging="567"/>
        <w:contextualSpacing/>
        <w:jc w:val="both"/>
        <w:rPr>
          <w:rFonts w:asciiTheme="majorHAnsi" w:eastAsia="Calibri" w:hAnsiTheme="majorHAnsi" w:cstheme="majorHAnsi"/>
          <w:lang w:val="lt-LT"/>
        </w:rPr>
      </w:pPr>
      <w:r w:rsidRPr="00B16A1C">
        <w:rPr>
          <w:rFonts w:asciiTheme="majorHAnsi" w:eastAsia="Calibri" w:hAnsiTheme="majorHAnsi" w:cstheme="majorHAnsi"/>
          <w:lang w:val="lt-LT"/>
        </w:rPr>
        <w:t xml:space="preserve">Ieškoti ir diegti inovatyvius infrastruktūrinius sprendimus, leidžiančius sumažinti Bendrovė sąnaudas bei padidinti infrastruktūros veiklos patikimumą.  </w:t>
      </w:r>
    </w:p>
    <w:p w14:paraId="11810EF1" w14:textId="77777777" w:rsidR="00EB7C12" w:rsidRPr="007D0346" w:rsidRDefault="00EB7C12" w:rsidP="007D0346">
      <w:pPr>
        <w:tabs>
          <w:tab w:val="left" w:pos="1134"/>
        </w:tabs>
        <w:spacing w:after="0" w:line="240" w:lineRule="auto"/>
        <w:ind w:left="567"/>
        <w:jc w:val="both"/>
        <w:rPr>
          <w:rFonts w:asciiTheme="majorHAnsi" w:hAnsiTheme="majorHAnsi" w:cstheme="majorHAnsi"/>
          <w:lang w:val="lt-LT"/>
        </w:rPr>
      </w:pPr>
    </w:p>
    <w:p w14:paraId="26C60279" w14:textId="50E28914" w:rsidR="007D0346" w:rsidRPr="003F1A48" w:rsidRDefault="00B16A1C" w:rsidP="00AC63FE">
      <w:pPr>
        <w:pStyle w:val="ListParagraph"/>
        <w:numPr>
          <w:ilvl w:val="0"/>
          <w:numId w:val="18"/>
        </w:numPr>
        <w:tabs>
          <w:tab w:val="left" w:pos="1134"/>
        </w:tabs>
        <w:ind w:left="567" w:hanging="567"/>
        <w:jc w:val="both"/>
        <w:rPr>
          <w:rFonts w:asciiTheme="majorHAnsi" w:hAnsiTheme="majorHAnsi" w:cstheme="majorHAnsi"/>
          <w:b/>
        </w:rPr>
      </w:pPr>
      <w:r>
        <w:rPr>
          <w:rFonts w:asciiTheme="majorHAnsi" w:hAnsiTheme="majorHAnsi" w:cstheme="majorHAnsi"/>
          <w:b/>
        </w:rPr>
        <w:t>POLITIKOS PRINCIPŲ ĮGYVENDINIMAS</w:t>
      </w:r>
    </w:p>
    <w:p w14:paraId="46C52B7F" w14:textId="77777777" w:rsidR="00B16A1C" w:rsidRDefault="00B16A1C" w:rsidP="007D0346">
      <w:pPr>
        <w:tabs>
          <w:tab w:val="left" w:pos="1134"/>
        </w:tabs>
        <w:spacing w:after="0" w:line="240" w:lineRule="auto"/>
        <w:ind w:left="567"/>
        <w:jc w:val="both"/>
        <w:rPr>
          <w:rFonts w:asciiTheme="majorHAnsi" w:hAnsiTheme="majorHAnsi" w:cstheme="majorHAnsi"/>
          <w:lang w:val="lt-LT"/>
        </w:rPr>
      </w:pPr>
      <w:r w:rsidRPr="00B16A1C">
        <w:rPr>
          <w:rFonts w:asciiTheme="majorHAnsi" w:hAnsiTheme="majorHAnsi" w:cstheme="majorHAnsi"/>
          <w:lang w:val="lt-LT"/>
        </w:rPr>
        <w:t xml:space="preserve">Politikoje numatyti principai įgyvendinami 4-iais etapais (1 pav.). </w:t>
      </w:r>
    </w:p>
    <w:p w14:paraId="66817696" w14:textId="39034415" w:rsidR="00B16A1C" w:rsidRDefault="00B16A1C" w:rsidP="00B16A1C">
      <w:pPr>
        <w:tabs>
          <w:tab w:val="left" w:pos="1134"/>
        </w:tabs>
        <w:spacing w:after="0" w:line="240" w:lineRule="auto"/>
        <w:ind w:left="567"/>
        <w:jc w:val="center"/>
        <w:rPr>
          <w:rFonts w:asciiTheme="majorHAnsi" w:hAnsiTheme="majorHAnsi" w:cstheme="majorHAnsi"/>
          <w:lang w:val="lt-LT"/>
        </w:rPr>
      </w:pPr>
      <w:r>
        <w:rPr>
          <w:noProof/>
        </w:rPr>
        <w:drawing>
          <wp:inline distT="0" distB="0" distL="0" distR="0" wp14:anchorId="08E8FFE8" wp14:editId="34ADE90F">
            <wp:extent cx="3450087" cy="2236916"/>
            <wp:effectExtent l="0" t="0" r="0" b="0"/>
            <wp:docPr id="8" name="Picture 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diagram&#10;&#10;Description automatically generate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1014" t="3025" r="2042" b="3194"/>
                    <a:stretch/>
                  </pic:blipFill>
                  <pic:spPr bwMode="auto">
                    <a:xfrm>
                      <a:off x="0" y="0"/>
                      <a:ext cx="3481281" cy="2257141"/>
                    </a:xfrm>
                    <a:prstGeom prst="rect">
                      <a:avLst/>
                    </a:prstGeom>
                    <a:noFill/>
                    <a:ln>
                      <a:noFill/>
                    </a:ln>
                    <a:extLst>
                      <a:ext uri="{53640926-AAD7-44D8-BBD7-CCE9431645EC}">
                        <a14:shadowObscured xmlns:a14="http://schemas.microsoft.com/office/drawing/2010/main"/>
                      </a:ext>
                    </a:extLst>
                  </pic:spPr>
                </pic:pic>
              </a:graphicData>
            </a:graphic>
          </wp:inline>
        </w:drawing>
      </w:r>
    </w:p>
    <w:p w14:paraId="394D6B9A" w14:textId="16197D3A" w:rsidR="00B16A1C" w:rsidRPr="0035657C" w:rsidRDefault="0035657C" w:rsidP="0035657C">
      <w:pPr>
        <w:ind w:left="360"/>
        <w:jc w:val="center"/>
        <w:rPr>
          <w:rFonts w:ascii="Calibri Light" w:hAnsi="Calibri Light" w:cs="Calibri Light"/>
          <w:sz w:val="20"/>
        </w:rPr>
      </w:pPr>
      <w:r>
        <w:rPr>
          <w:rFonts w:ascii="Calibri Light" w:hAnsi="Calibri Light" w:cs="Calibri Light"/>
          <w:b/>
          <w:sz w:val="20"/>
        </w:rPr>
        <w:t xml:space="preserve">1 </w:t>
      </w:r>
      <w:r w:rsidR="00B16A1C" w:rsidRPr="0035657C">
        <w:rPr>
          <w:rFonts w:ascii="Calibri Light" w:hAnsi="Calibri Light" w:cs="Calibri Light"/>
          <w:b/>
          <w:sz w:val="20"/>
        </w:rPr>
        <w:t>pav.</w:t>
      </w:r>
      <w:r w:rsidR="00B16A1C" w:rsidRPr="0035657C">
        <w:rPr>
          <w:rFonts w:ascii="Calibri Light" w:hAnsi="Calibri Light" w:cs="Calibri Light"/>
          <w:sz w:val="20"/>
        </w:rPr>
        <w:t xml:space="preserve"> Principų įgyvendinimo etapų schema</w:t>
      </w:r>
    </w:p>
    <w:p w14:paraId="67A1439D" w14:textId="0ACCC6BE" w:rsidR="00B16A1C" w:rsidRPr="00B16A1C" w:rsidRDefault="00B16A1C" w:rsidP="00B16A1C">
      <w:pPr>
        <w:pStyle w:val="ListParagraph"/>
        <w:numPr>
          <w:ilvl w:val="1"/>
          <w:numId w:val="18"/>
        </w:numPr>
        <w:tabs>
          <w:tab w:val="left" w:pos="1134"/>
        </w:tabs>
        <w:jc w:val="both"/>
        <w:rPr>
          <w:rFonts w:asciiTheme="majorHAnsi" w:hAnsiTheme="majorHAnsi" w:cstheme="majorHAnsi"/>
          <w:b/>
        </w:rPr>
      </w:pPr>
      <w:r>
        <w:rPr>
          <w:rFonts w:asciiTheme="majorHAnsi" w:hAnsiTheme="majorHAnsi" w:cstheme="majorHAnsi"/>
          <w:b/>
        </w:rPr>
        <w:lastRenderedPageBreak/>
        <w:t>Infrastruktūros eksploatavimas</w:t>
      </w:r>
    </w:p>
    <w:p w14:paraId="4D57B87D" w14:textId="77777777" w:rsidR="00B16A1C" w:rsidRDefault="00B16A1C" w:rsidP="007D0346">
      <w:pPr>
        <w:tabs>
          <w:tab w:val="left" w:pos="1134"/>
        </w:tabs>
        <w:spacing w:after="0" w:line="240" w:lineRule="auto"/>
        <w:ind w:left="567"/>
        <w:jc w:val="both"/>
        <w:rPr>
          <w:rFonts w:asciiTheme="majorHAnsi" w:hAnsiTheme="majorHAnsi" w:cstheme="majorHAnsi"/>
          <w:lang w:val="lt-LT"/>
        </w:rPr>
      </w:pPr>
    </w:p>
    <w:p w14:paraId="7CF82725" w14:textId="77777777" w:rsidR="00B16A1C" w:rsidRPr="00B16A1C" w:rsidRDefault="00B16A1C" w:rsidP="00B16A1C">
      <w:pPr>
        <w:pStyle w:val="ListParagraph"/>
        <w:numPr>
          <w:ilvl w:val="0"/>
          <w:numId w:val="22"/>
        </w:numPr>
        <w:tabs>
          <w:tab w:val="left" w:pos="709"/>
          <w:tab w:val="left" w:pos="993"/>
        </w:tabs>
        <w:jc w:val="both"/>
        <w:rPr>
          <w:rFonts w:ascii="Calibri Light" w:hAnsi="Calibri Light" w:cs="Calibri Light"/>
          <w:vanish/>
          <w:sz w:val="22"/>
          <w:szCs w:val="22"/>
        </w:rPr>
      </w:pPr>
    </w:p>
    <w:p w14:paraId="1D3154C2" w14:textId="77777777" w:rsidR="00B16A1C" w:rsidRPr="00B16A1C" w:rsidRDefault="00B16A1C" w:rsidP="00B16A1C">
      <w:pPr>
        <w:pStyle w:val="ListParagraph"/>
        <w:numPr>
          <w:ilvl w:val="0"/>
          <w:numId w:val="22"/>
        </w:numPr>
        <w:tabs>
          <w:tab w:val="left" w:pos="709"/>
          <w:tab w:val="left" w:pos="993"/>
        </w:tabs>
        <w:jc w:val="both"/>
        <w:rPr>
          <w:rFonts w:ascii="Calibri Light" w:hAnsi="Calibri Light" w:cs="Calibri Light"/>
          <w:vanish/>
          <w:sz w:val="22"/>
          <w:szCs w:val="22"/>
        </w:rPr>
      </w:pPr>
    </w:p>
    <w:p w14:paraId="3220E75F" w14:textId="77777777" w:rsidR="00B16A1C" w:rsidRPr="00B16A1C" w:rsidRDefault="00B16A1C" w:rsidP="00B16A1C">
      <w:pPr>
        <w:pStyle w:val="ListParagraph"/>
        <w:numPr>
          <w:ilvl w:val="0"/>
          <w:numId w:val="22"/>
        </w:numPr>
        <w:tabs>
          <w:tab w:val="left" w:pos="709"/>
          <w:tab w:val="left" w:pos="993"/>
        </w:tabs>
        <w:jc w:val="both"/>
        <w:rPr>
          <w:rFonts w:ascii="Calibri Light" w:hAnsi="Calibri Light" w:cs="Calibri Light"/>
          <w:vanish/>
          <w:sz w:val="22"/>
          <w:szCs w:val="22"/>
        </w:rPr>
      </w:pPr>
    </w:p>
    <w:p w14:paraId="7573AF72" w14:textId="77777777" w:rsidR="00B16A1C" w:rsidRPr="00B16A1C" w:rsidRDefault="00B16A1C" w:rsidP="00B16A1C">
      <w:pPr>
        <w:pStyle w:val="ListParagraph"/>
        <w:numPr>
          <w:ilvl w:val="0"/>
          <w:numId w:val="22"/>
        </w:numPr>
        <w:tabs>
          <w:tab w:val="left" w:pos="709"/>
          <w:tab w:val="left" w:pos="993"/>
        </w:tabs>
        <w:jc w:val="both"/>
        <w:rPr>
          <w:rFonts w:ascii="Calibri Light" w:hAnsi="Calibri Light" w:cs="Calibri Light"/>
          <w:vanish/>
          <w:sz w:val="22"/>
          <w:szCs w:val="22"/>
        </w:rPr>
      </w:pPr>
    </w:p>
    <w:p w14:paraId="1CFB29F0" w14:textId="77777777" w:rsidR="00B16A1C" w:rsidRPr="00B16A1C" w:rsidRDefault="00B16A1C" w:rsidP="00B16A1C">
      <w:pPr>
        <w:pStyle w:val="ListParagraph"/>
        <w:numPr>
          <w:ilvl w:val="1"/>
          <w:numId w:val="22"/>
        </w:numPr>
        <w:tabs>
          <w:tab w:val="left" w:pos="709"/>
          <w:tab w:val="left" w:pos="993"/>
        </w:tabs>
        <w:jc w:val="both"/>
        <w:rPr>
          <w:rFonts w:ascii="Calibri Light" w:hAnsi="Calibri Light" w:cs="Calibri Light"/>
          <w:vanish/>
          <w:sz w:val="22"/>
          <w:szCs w:val="22"/>
        </w:rPr>
      </w:pPr>
    </w:p>
    <w:p w14:paraId="45775C84" w14:textId="721EA70A" w:rsidR="00B16A1C" w:rsidRPr="00B16A1C" w:rsidRDefault="00B16A1C" w:rsidP="00B16A1C">
      <w:pPr>
        <w:numPr>
          <w:ilvl w:val="2"/>
          <w:numId w:val="22"/>
        </w:numPr>
        <w:tabs>
          <w:tab w:val="left" w:pos="709"/>
          <w:tab w:val="left" w:pos="993"/>
        </w:tabs>
        <w:spacing w:after="0" w:line="240" w:lineRule="auto"/>
        <w:ind w:left="1854"/>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 xml:space="preserve">Bendrovės infrastruktūros eksploatavimas apima infrastruktūros planinę techninę priežiūrą, technologinį valdymą, remontą, bandymus ir matavimus, užtikrinant teikiamų paslaugų kokybę. </w:t>
      </w:r>
    </w:p>
    <w:p w14:paraId="0F251630" w14:textId="77777777" w:rsidR="00B16A1C" w:rsidRPr="00B16A1C" w:rsidRDefault="00B16A1C" w:rsidP="00B16A1C">
      <w:pPr>
        <w:numPr>
          <w:ilvl w:val="2"/>
          <w:numId w:val="22"/>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 xml:space="preserve">Tinkama infrastruktūros eksploatacija užtikrinama Bendrovei rengiant metinius darbų planus, rengiant ir įgyvendinant infrastruktūros rekonstrukcijos planus, operatyviai šalinant gedimus ir avarijas. </w:t>
      </w:r>
    </w:p>
    <w:p w14:paraId="1CD0E7F0" w14:textId="77777777" w:rsidR="00B16A1C" w:rsidRPr="00B16A1C" w:rsidRDefault="00B16A1C" w:rsidP="00B16A1C">
      <w:pPr>
        <w:numPr>
          <w:ilvl w:val="2"/>
          <w:numId w:val="22"/>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Bendrovės infrastruktūros metiniai darbų planai sudaromi, vadovaujantis galiojančiais išorės ir vidiniais teisės aktais ir įvertinus praeitų laikotarpių faktiškai atliktų darbų datas, gamintojo eksploatacijos dokumentaciją, SCADA rodiklius, atliktas ankstesnes apžiūras, užfiksuotus gedimus ir avarijas, vadovaujantis Gaisrinės saugos taisyklėmis, Geriamojo vandens tiekimo ir nuotekų tvarkymo infrastruktūros naudojimo ir priežiūros taisyklėmis.</w:t>
      </w:r>
    </w:p>
    <w:p w14:paraId="155E9405" w14:textId="77777777" w:rsidR="00B16A1C" w:rsidRPr="00B16A1C" w:rsidRDefault="00B16A1C" w:rsidP="00B16A1C">
      <w:pPr>
        <w:numPr>
          <w:ilvl w:val="2"/>
          <w:numId w:val="22"/>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Bendrovės valdomos infrastruktūros eksploatacijos darbai skirstomi į:</w:t>
      </w:r>
    </w:p>
    <w:p w14:paraId="68612F46" w14:textId="77777777" w:rsidR="00B16A1C" w:rsidRPr="00B16A1C" w:rsidRDefault="00B16A1C" w:rsidP="00B16A1C">
      <w:pPr>
        <w:numPr>
          <w:ilvl w:val="0"/>
          <w:numId w:val="29"/>
        </w:numPr>
        <w:tabs>
          <w:tab w:val="left" w:pos="709"/>
          <w:tab w:val="left" w:pos="993"/>
        </w:tabs>
        <w:spacing w:after="0" w:line="240" w:lineRule="auto"/>
        <w:ind w:left="2268"/>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Techninę priežiūrą (eksploatavimas, priežiūra, reitingavimas), kurios metu vertinamas infrastruktūros techninių, administravimo ir valdymo veiksmų derinys, kuris turi išlaikyti jį arba atstatyti iki būklės, kurioje jis galėtų atlikti reikalaujamą funkciją.</w:t>
      </w:r>
    </w:p>
    <w:p w14:paraId="735F77C1" w14:textId="77777777" w:rsidR="00B16A1C" w:rsidRPr="00B16A1C" w:rsidRDefault="00B16A1C" w:rsidP="00B16A1C">
      <w:pPr>
        <w:numPr>
          <w:ilvl w:val="0"/>
          <w:numId w:val="29"/>
        </w:numPr>
        <w:tabs>
          <w:tab w:val="left" w:pos="709"/>
          <w:tab w:val="left" w:pos="993"/>
        </w:tabs>
        <w:spacing w:after="0" w:line="240" w:lineRule="auto"/>
        <w:ind w:left="2268"/>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Techninę priežiūrą pagal būklę (apžiūros, defektų nustatymas, remontas), kurios metu atliekama prevencinė priežiūra, kurią sudaro infrastruktūros būklės stebėjimas ir / arba tikrinimas ir / arba testavimas bei tolesnė techninė priežiūra.</w:t>
      </w:r>
    </w:p>
    <w:p w14:paraId="30821376" w14:textId="77777777" w:rsidR="00B16A1C" w:rsidRPr="00B16A1C" w:rsidRDefault="00B16A1C" w:rsidP="00B16A1C">
      <w:pPr>
        <w:numPr>
          <w:ilvl w:val="0"/>
          <w:numId w:val="29"/>
        </w:numPr>
        <w:tabs>
          <w:tab w:val="left" w:pos="709"/>
          <w:tab w:val="left" w:pos="993"/>
        </w:tabs>
        <w:spacing w:after="0" w:line="240" w:lineRule="auto"/>
        <w:ind w:left="2268"/>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Korekcinę techninę priežiūrą (avarijų likvidavimas, kasimai), kurios metu vykdomi darbai nustačius gedimą. Jos tikslas atstatyti įrenginį į būseną, kurioje jis atliktų reikalaujamą funkciją.</w:t>
      </w:r>
    </w:p>
    <w:p w14:paraId="09316286" w14:textId="77777777" w:rsidR="00B16A1C" w:rsidRPr="00B16A1C" w:rsidRDefault="00B16A1C" w:rsidP="00B16A1C">
      <w:pPr>
        <w:numPr>
          <w:ilvl w:val="0"/>
          <w:numId w:val="29"/>
        </w:numPr>
        <w:tabs>
          <w:tab w:val="left" w:pos="709"/>
          <w:tab w:val="left" w:pos="993"/>
        </w:tabs>
        <w:spacing w:after="0" w:line="240" w:lineRule="auto"/>
        <w:ind w:left="2268"/>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Remontas,  kurio metu iš dalies ar visiškai atkuriama įrenginio techninė būklė, atitaisomi įrenginio gedimai ir įrenginys vėl atlieka pradinę funkciją.</w:t>
      </w:r>
    </w:p>
    <w:p w14:paraId="469D5B30" w14:textId="77777777" w:rsidR="00B16A1C" w:rsidRPr="00B16A1C" w:rsidRDefault="00B16A1C" w:rsidP="00B16A1C">
      <w:pPr>
        <w:numPr>
          <w:ilvl w:val="2"/>
          <w:numId w:val="22"/>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Atsakingi darbuotojai už turto administravimą, jo valdymą Bendrovės padaliniuose kasmet planinės, neplaninės inventorizacijos metu ar dėl kitų pasikeitusių gamybinių, procesinių aplinkybių įvertina eksploatuojamo turto būklę. Būklės įvertinimui naudojamasi infrastruktūros rekonstrukcijos objektų reitingavimo metodika ir atlikto turto nurašymo priežasčių analize, kai turtas nurašomas neatitarnavus nustatyto naudingo tarnavimo laikotarpio. Po atliktos kaštų ir naudos analizės teikiamas tarnybinis raštas su detalia informacija ir priežastimis Finansinės apskaitos skyriui nustatyti naują likusį naudingo turto tarnavimo laikotarpį.</w:t>
      </w:r>
    </w:p>
    <w:p w14:paraId="1DC0163C" w14:textId="77777777" w:rsidR="00B16A1C" w:rsidRPr="00B16A1C" w:rsidRDefault="00B16A1C" w:rsidP="00B16A1C">
      <w:pPr>
        <w:numPr>
          <w:ilvl w:val="2"/>
          <w:numId w:val="22"/>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 xml:space="preserve">Bendrovė, eksploatuodama, turi užtikrinti, kad infrastruktūra būtų tinkama nustatytam naudojimui ir atitiktų norminių teisės aktų reikalavimus. </w:t>
      </w:r>
    </w:p>
    <w:p w14:paraId="6D21AE72" w14:textId="77777777" w:rsidR="00B16A1C" w:rsidRPr="00B16A1C" w:rsidRDefault="00B16A1C" w:rsidP="00B16A1C">
      <w:pPr>
        <w:numPr>
          <w:ilvl w:val="2"/>
          <w:numId w:val="22"/>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Bendrovė, siekdama užtikrinti nenutrūkstamą Bendrovės veiklą, operatyvų avarijų lokalizavimą ir gedimų šalinimą, formuoja kritinių įrenginių atsargų atskirą rezervą centriniame sandėlyje.</w:t>
      </w:r>
    </w:p>
    <w:p w14:paraId="402E4386" w14:textId="77777777" w:rsidR="00B16A1C" w:rsidRPr="00B16A1C" w:rsidRDefault="00B16A1C" w:rsidP="00B16A1C">
      <w:pPr>
        <w:spacing w:after="0" w:line="240" w:lineRule="auto"/>
        <w:ind w:firstLine="709"/>
        <w:jc w:val="both"/>
        <w:rPr>
          <w:rFonts w:ascii="Calibri Light" w:eastAsia="Calibri" w:hAnsi="Calibri Light" w:cs="Calibri Light"/>
          <w:lang w:val="lt-LT"/>
        </w:rPr>
      </w:pPr>
    </w:p>
    <w:p w14:paraId="49E14C1D" w14:textId="77777777" w:rsidR="00B16A1C" w:rsidRPr="00B16A1C" w:rsidRDefault="00B16A1C" w:rsidP="00B16A1C">
      <w:pPr>
        <w:keepNext/>
        <w:keepLines/>
        <w:numPr>
          <w:ilvl w:val="0"/>
          <w:numId w:val="27"/>
        </w:numPr>
        <w:tabs>
          <w:tab w:val="left" w:pos="1134"/>
        </w:tabs>
        <w:spacing w:after="0" w:line="240" w:lineRule="auto"/>
        <w:contextualSpacing/>
        <w:jc w:val="both"/>
        <w:outlineLvl w:val="1"/>
        <w:rPr>
          <w:rFonts w:ascii="Calibri Light" w:eastAsia="MS Gothic" w:hAnsi="Calibri Light" w:cs="Calibri Light"/>
          <w:b/>
          <w:bCs/>
          <w:vanish/>
          <w:szCs w:val="26"/>
          <w:lang w:val="lt-LT"/>
        </w:rPr>
      </w:pPr>
      <w:bookmarkStart w:id="5" w:name="_Toc75791997"/>
      <w:bookmarkStart w:id="6" w:name="_Toc75842107"/>
      <w:bookmarkStart w:id="7" w:name="_Toc81210085"/>
      <w:bookmarkStart w:id="8" w:name="_Toc86304178"/>
      <w:bookmarkEnd w:id="5"/>
      <w:bookmarkEnd w:id="6"/>
      <w:bookmarkEnd w:id="7"/>
      <w:bookmarkEnd w:id="8"/>
    </w:p>
    <w:p w14:paraId="6331C59B" w14:textId="77777777" w:rsidR="00B16A1C" w:rsidRPr="00B16A1C" w:rsidRDefault="00B16A1C" w:rsidP="00B16A1C">
      <w:pPr>
        <w:keepNext/>
        <w:keepLines/>
        <w:numPr>
          <w:ilvl w:val="0"/>
          <w:numId w:val="27"/>
        </w:numPr>
        <w:tabs>
          <w:tab w:val="left" w:pos="1134"/>
        </w:tabs>
        <w:spacing w:after="0" w:line="240" w:lineRule="auto"/>
        <w:contextualSpacing/>
        <w:jc w:val="both"/>
        <w:outlineLvl w:val="1"/>
        <w:rPr>
          <w:rFonts w:ascii="Calibri Light" w:eastAsia="MS Gothic" w:hAnsi="Calibri Light" w:cs="Calibri Light"/>
          <w:b/>
          <w:bCs/>
          <w:vanish/>
          <w:szCs w:val="26"/>
          <w:lang w:val="lt-LT"/>
        </w:rPr>
      </w:pPr>
      <w:bookmarkStart w:id="9" w:name="_Toc75791998"/>
      <w:bookmarkStart w:id="10" w:name="_Toc75842108"/>
      <w:bookmarkStart w:id="11" w:name="_Toc81210086"/>
      <w:bookmarkStart w:id="12" w:name="_Toc86304179"/>
      <w:bookmarkEnd w:id="9"/>
      <w:bookmarkEnd w:id="10"/>
      <w:bookmarkEnd w:id="11"/>
      <w:bookmarkEnd w:id="12"/>
    </w:p>
    <w:p w14:paraId="0776B9AF" w14:textId="77777777" w:rsidR="00B16A1C" w:rsidRPr="00B16A1C" w:rsidRDefault="00B16A1C" w:rsidP="00B16A1C">
      <w:pPr>
        <w:keepNext/>
        <w:keepLines/>
        <w:numPr>
          <w:ilvl w:val="0"/>
          <w:numId w:val="27"/>
        </w:numPr>
        <w:tabs>
          <w:tab w:val="left" w:pos="1134"/>
        </w:tabs>
        <w:spacing w:after="0" w:line="240" w:lineRule="auto"/>
        <w:contextualSpacing/>
        <w:jc w:val="both"/>
        <w:outlineLvl w:val="1"/>
        <w:rPr>
          <w:rFonts w:ascii="Calibri Light" w:eastAsia="MS Gothic" w:hAnsi="Calibri Light" w:cs="Calibri Light"/>
          <w:b/>
          <w:bCs/>
          <w:vanish/>
          <w:szCs w:val="26"/>
          <w:lang w:val="lt-LT"/>
        </w:rPr>
      </w:pPr>
      <w:bookmarkStart w:id="13" w:name="_Toc75791999"/>
      <w:bookmarkStart w:id="14" w:name="_Toc75842109"/>
      <w:bookmarkStart w:id="15" w:name="_Toc81210087"/>
      <w:bookmarkStart w:id="16" w:name="_Toc86304180"/>
      <w:bookmarkEnd w:id="13"/>
      <w:bookmarkEnd w:id="14"/>
      <w:bookmarkEnd w:id="15"/>
      <w:bookmarkEnd w:id="16"/>
    </w:p>
    <w:p w14:paraId="70BE110A" w14:textId="77777777" w:rsidR="00B16A1C" w:rsidRPr="00B16A1C" w:rsidRDefault="00B16A1C" w:rsidP="00B16A1C">
      <w:pPr>
        <w:keepNext/>
        <w:keepLines/>
        <w:numPr>
          <w:ilvl w:val="0"/>
          <w:numId w:val="27"/>
        </w:numPr>
        <w:tabs>
          <w:tab w:val="left" w:pos="1134"/>
        </w:tabs>
        <w:spacing w:after="0" w:line="240" w:lineRule="auto"/>
        <w:contextualSpacing/>
        <w:jc w:val="both"/>
        <w:outlineLvl w:val="1"/>
        <w:rPr>
          <w:rFonts w:ascii="Calibri Light" w:eastAsia="MS Gothic" w:hAnsi="Calibri Light" w:cs="Calibri Light"/>
          <w:b/>
          <w:bCs/>
          <w:vanish/>
          <w:szCs w:val="26"/>
          <w:lang w:val="lt-LT"/>
        </w:rPr>
      </w:pPr>
      <w:bookmarkStart w:id="17" w:name="_Toc75792000"/>
      <w:bookmarkStart w:id="18" w:name="_Toc75842110"/>
      <w:bookmarkStart w:id="19" w:name="_Toc81210088"/>
      <w:bookmarkStart w:id="20" w:name="_Toc86304181"/>
      <w:bookmarkEnd w:id="17"/>
      <w:bookmarkEnd w:id="18"/>
      <w:bookmarkEnd w:id="19"/>
      <w:bookmarkEnd w:id="20"/>
    </w:p>
    <w:p w14:paraId="46A09BC0" w14:textId="77777777" w:rsidR="00B16A1C" w:rsidRPr="00B16A1C" w:rsidRDefault="00B16A1C" w:rsidP="00B16A1C">
      <w:pPr>
        <w:keepNext/>
        <w:keepLines/>
        <w:numPr>
          <w:ilvl w:val="1"/>
          <w:numId w:val="27"/>
        </w:numPr>
        <w:tabs>
          <w:tab w:val="left" w:pos="1134"/>
        </w:tabs>
        <w:spacing w:after="0" w:line="240" w:lineRule="auto"/>
        <w:contextualSpacing/>
        <w:jc w:val="both"/>
        <w:outlineLvl w:val="1"/>
        <w:rPr>
          <w:rFonts w:ascii="Calibri Light" w:eastAsia="MS Gothic" w:hAnsi="Calibri Light" w:cs="Calibri Light"/>
          <w:b/>
          <w:bCs/>
          <w:vanish/>
          <w:szCs w:val="26"/>
          <w:lang w:val="lt-LT"/>
        </w:rPr>
      </w:pPr>
      <w:bookmarkStart w:id="21" w:name="_Toc75792001"/>
      <w:bookmarkStart w:id="22" w:name="_Toc75842111"/>
      <w:bookmarkStart w:id="23" w:name="_Toc81210089"/>
      <w:bookmarkStart w:id="24" w:name="_Toc86304182"/>
      <w:bookmarkEnd w:id="21"/>
      <w:bookmarkEnd w:id="22"/>
      <w:bookmarkEnd w:id="23"/>
      <w:bookmarkEnd w:id="24"/>
    </w:p>
    <w:p w14:paraId="1A83FCFA" w14:textId="77777777" w:rsidR="00B16A1C" w:rsidRPr="00B16A1C" w:rsidRDefault="00B16A1C" w:rsidP="00B16A1C">
      <w:pPr>
        <w:keepNext/>
        <w:keepLines/>
        <w:numPr>
          <w:ilvl w:val="1"/>
          <w:numId w:val="21"/>
        </w:numPr>
        <w:spacing w:after="0" w:line="240" w:lineRule="auto"/>
        <w:contextualSpacing/>
        <w:jc w:val="both"/>
        <w:outlineLvl w:val="1"/>
        <w:rPr>
          <w:rFonts w:ascii="Calibri Light" w:eastAsia="MS Gothic" w:hAnsi="Calibri Light" w:cs="Calibri Light"/>
          <w:b/>
          <w:bCs/>
          <w:vanish/>
          <w:szCs w:val="26"/>
          <w:lang w:val="lt-LT"/>
        </w:rPr>
      </w:pPr>
      <w:bookmarkStart w:id="25" w:name="_Toc75792002"/>
      <w:bookmarkStart w:id="26" w:name="_Toc75842112"/>
      <w:bookmarkStart w:id="27" w:name="_Toc81210090"/>
      <w:bookmarkStart w:id="28" w:name="_Toc86304183"/>
      <w:bookmarkEnd w:id="25"/>
      <w:bookmarkEnd w:id="26"/>
      <w:bookmarkEnd w:id="27"/>
      <w:bookmarkEnd w:id="28"/>
    </w:p>
    <w:p w14:paraId="548CCFB2" w14:textId="77777777" w:rsidR="00B16A1C" w:rsidRPr="00B16A1C" w:rsidRDefault="00B16A1C" w:rsidP="00B16A1C">
      <w:pPr>
        <w:pStyle w:val="ListParagraph"/>
        <w:numPr>
          <w:ilvl w:val="1"/>
          <w:numId w:val="18"/>
        </w:numPr>
        <w:tabs>
          <w:tab w:val="left" w:pos="1134"/>
        </w:tabs>
        <w:jc w:val="both"/>
        <w:rPr>
          <w:rFonts w:ascii="Calibri Light" w:eastAsia="MS Gothic" w:hAnsi="Calibri Light" w:cs="Calibri Light"/>
          <w:b/>
          <w:bCs/>
          <w:szCs w:val="26"/>
        </w:rPr>
      </w:pPr>
      <w:bookmarkStart w:id="29" w:name="_Toc86304184"/>
      <w:r w:rsidRPr="00B16A1C">
        <w:rPr>
          <w:rFonts w:asciiTheme="majorHAnsi" w:hAnsiTheme="majorHAnsi" w:cstheme="majorHAnsi"/>
          <w:b/>
        </w:rPr>
        <w:t>Infrastruktūros rekonstrukcijos ir plėtros planavimas</w:t>
      </w:r>
      <w:bookmarkEnd w:id="29"/>
    </w:p>
    <w:p w14:paraId="3908C771" w14:textId="77777777" w:rsidR="00B16A1C" w:rsidRPr="00B16A1C" w:rsidRDefault="00B16A1C" w:rsidP="00B16A1C">
      <w:pPr>
        <w:spacing w:after="0" w:line="240" w:lineRule="auto"/>
        <w:ind w:firstLine="567"/>
        <w:jc w:val="both"/>
        <w:rPr>
          <w:rFonts w:ascii="Calibri" w:eastAsia="Calibri" w:hAnsi="Calibri" w:cs="Arial"/>
          <w:lang w:val="lt-LT"/>
        </w:rPr>
      </w:pPr>
    </w:p>
    <w:p w14:paraId="20D8037C" w14:textId="77777777" w:rsidR="00B16A1C" w:rsidRPr="00B16A1C" w:rsidRDefault="00B16A1C" w:rsidP="00B16A1C">
      <w:pPr>
        <w:numPr>
          <w:ilvl w:val="0"/>
          <w:numId w:val="23"/>
        </w:numPr>
        <w:spacing w:after="0" w:line="240" w:lineRule="auto"/>
        <w:contextualSpacing/>
        <w:jc w:val="both"/>
        <w:rPr>
          <w:rFonts w:ascii="Calibri Light" w:eastAsia="Calibri" w:hAnsi="Calibri Light" w:cs="Calibri Light"/>
          <w:vanish/>
          <w:lang w:val="lt-LT"/>
        </w:rPr>
      </w:pPr>
      <w:bookmarkStart w:id="30" w:name="_Hlk71024253"/>
    </w:p>
    <w:p w14:paraId="1A0A5FD3" w14:textId="77777777" w:rsidR="00B16A1C" w:rsidRPr="00B16A1C" w:rsidRDefault="00B16A1C" w:rsidP="00B16A1C">
      <w:pPr>
        <w:numPr>
          <w:ilvl w:val="0"/>
          <w:numId w:val="23"/>
        </w:numPr>
        <w:spacing w:after="0" w:line="240" w:lineRule="auto"/>
        <w:contextualSpacing/>
        <w:jc w:val="both"/>
        <w:rPr>
          <w:rFonts w:ascii="Calibri Light" w:eastAsia="Calibri" w:hAnsi="Calibri Light" w:cs="Calibri Light"/>
          <w:vanish/>
          <w:lang w:val="lt-LT"/>
        </w:rPr>
      </w:pPr>
    </w:p>
    <w:p w14:paraId="1B0AE8D6" w14:textId="77777777" w:rsidR="00B16A1C" w:rsidRPr="00B16A1C" w:rsidRDefault="00B16A1C" w:rsidP="00B16A1C">
      <w:pPr>
        <w:numPr>
          <w:ilvl w:val="0"/>
          <w:numId w:val="23"/>
        </w:numPr>
        <w:spacing w:after="0" w:line="240" w:lineRule="auto"/>
        <w:contextualSpacing/>
        <w:jc w:val="both"/>
        <w:rPr>
          <w:rFonts w:ascii="Calibri Light" w:eastAsia="Calibri" w:hAnsi="Calibri Light" w:cs="Calibri Light"/>
          <w:vanish/>
          <w:lang w:val="lt-LT"/>
        </w:rPr>
      </w:pPr>
    </w:p>
    <w:p w14:paraId="0C9322A7" w14:textId="77777777" w:rsidR="00B16A1C" w:rsidRPr="00B16A1C" w:rsidRDefault="00B16A1C" w:rsidP="00B16A1C">
      <w:pPr>
        <w:numPr>
          <w:ilvl w:val="0"/>
          <w:numId w:val="23"/>
        </w:numPr>
        <w:spacing w:after="0" w:line="240" w:lineRule="auto"/>
        <w:contextualSpacing/>
        <w:jc w:val="both"/>
        <w:rPr>
          <w:rFonts w:ascii="Calibri Light" w:eastAsia="Calibri" w:hAnsi="Calibri Light" w:cs="Calibri Light"/>
          <w:vanish/>
          <w:lang w:val="lt-LT"/>
        </w:rPr>
      </w:pPr>
    </w:p>
    <w:p w14:paraId="03A50A08" w14:textId="77777777" w:rsidR="00B16A1C" w:rsidRPr="00B16A1C" w:rsidRDefault="00B16A1C" w:rsidP="00B16A1C">
      <w:pPr>
        <w:numPr>
          <w:ilvl w:val="0"/>
          <w:numId w:val="23"/>
        </w:numPr>
        <w:spacing w:after="0" w:line="240" w:lineRule="auto"/>
        <w:contextualSpacing/>
        <w:jc w:val="both"/>
        <w:rPr>
          <w:rFonts w:ascii="Calibri Light" w:eastAsia="Calibri" w:hAnsi="Calibri Light" w:cs="Calibri Light"/>
          <w:vanish/>
          <w:lang w:val="lt-LT"/>
        </w:rPr>
      </w:pPr>
    </w:p>
    <w:p w14:paraId="6D7E9292" w14:textId="77777777" w:rsidR="00B16A1C" w:rsidRPr="00B16A1C" w:rsidRDefault="00B16A1C" w:rsidP="00B16A1C">
      <w:pPr>
        <w:numPr>
          <w:ilvl w:val="0"/>
          <w:numId w:val="23"/>
        </w:numPr>
        <w:spacing w:after="0" w:line="240" w:lineRule="auto"/>
        <w:contextualSpacing/>
        <w:jc w:val="both"/>
        <w:rPr>
          <w:rFonts w:ascii="Calibri Light" w:eastAsia="Calibri" w:hAnsi="Calibri Light" w:cs="Calibri Light"/>
          <w:vanish/>
          <w:lang w:val="lt-LT"/>
        </w:rPr>
      </w:pPr>
    </w:p>
    <w:p w14:paraId="4977DF37" w14:textId="77777777" w:rsidR="0022626A" w:rsidRPr="0022626A" w:rsidRDefault="0022626A" w:rsidP="0022626A">
      <w:pPr>
        <w:pStyle w:val="ListParagraph"/>
        <w:numPr>
          <w:ilvl w:val="1"/>
          <w:numId w:val="22"/>
        </w:numPr>
        <w:tabs>
          <w:tab w:val="left" w:pos="709"/>
          <w:tab w:val="left" w:pos="993"/>
        </w:tabs>
        <w:jc w:val="both"/>
        <w:rPr>
          <w:rFonts w:ascii="Calibri Light" w:hAnsi="Calibri Light" w:cs="Calibri Light"/>
          <w:vanish/>
          <w:sz w:val="22"/>
          <w:szCs w:val="22"/>
        </w:rPr>
      </w:pPr>
    </w:p>
    <w:p w14:paraId="213D7044" w14:textId="77777777" w:rsidR="0022626A" w:rsidRPr="0022626A" w:rsidRDefault="0022626A" w:rsidP="0022626A">
      <w:pPr>
        <w:pStyle w:val="ListParagraph"/>
        <w:numPr>
          <w:ilvl w:val="1"/>
          <w:numId w:val="22"/>
        </w:numPr>
        <w:tabs>
          <w:tab w:val="left" w:pos="709"/>
          <w:tab w:val="left" w:pos="993"/>
        </w:tabs>
        <w:jc w:val="both"/>
        <w:rPr>
          <w:rFonts w:ascii="Calibri Light" w:hAnsi="Calibri Light" w:cs="Calibri Light"/>
          <w:vanish/>
          <w:sz w:val="22"/>
          <w:szCs w:val="22"/>
        </w:rPr>
      </w:pPr>
    </w:p>
    <w:p w14:paraId="2BC9D7B0" w14:textId="6820B6B9" w:rsidR="00B16A1C" w:rsidRPr="0022626A"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22626A">
        <w:rPr>
          <w:rFonts w:asciiTheme="majorHAnsi" w:hAnsiTheme="majorHAnsi" w:cstheme="majorHAnsi"/>
          <w:sz w:val="22"/>
          <w:szCs w:val="22"/>
        </w:rPr>
        <w:t xml:space="preserve">Eksploatuojant infrastruktūrą ir vedant aktualius duomenis apie esamą infrastruktūros techninę būklę, atsiranda poreikis ją atnaujinti (rekonstruoti infrastruktūrą) bei, siekiant užtikrinti naujų vartotojų prijungimą prie infrastruktūros, atsiranda poreikis praplėsti esamą infrastruktūrą (planuoti infrastruktūros plėtrą). </w:t>
      </w:r>
    </w:p>
    <w:p w14:paraId="71479CD7"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bookmarkStart w:id="31" w:name="_Toc75792004"/>
      <w:bookmarkStart w:id="32" w:name="_Toc75842114"/>
      <w:bookmarkStart w:id="33" w:name="_Toc81210092"/>
      <w:bookmarkStart w:id="34" w:name="_Toc86304185"/>
      <w:bookmarkStart w:id="35" w:name="_Toc75792005"/>
      <w:bookmarkStart w:id="36" w:name="_Toc75842115"/>
      <w:bookmarkStart w:id="37" w:name="_Toc81210093"/>
      <w:bookmarkStart w:id="38" w:name="_Toc86304186"/>
      <w:bookmarkEnd w:id="31"/>
      <w:bookmarkEnd w:id="32"/>
      <w:bookmarkEnd w:id="33"/>
      <w:bookmarkEnd w:id="34"/>
      <w:bookmarkEnd w:id="35"/>
      <w:bookmarkEnd w:id="36"/>
      <w:bookmarkEnd w:id="37"/>
      <w:bookmarkEnd w:id="38"/>
      <w:r w:rsidRPr="00B16A1C">
        <w:rPr>
          <w:rFonts w:asciiTheme="majorHAnsi" w:hAnsiTheme="majorHAnsi" w:cstheme="majorHAnsi"/>
          <w:sz w:val="22"/>
          <w:szCs w:val="22"/>
        </w:rPr>
        <w:t xml:space="preserve">Tikslingam investicijų paskirstymui, infrastruktūros rekonstrukcijos objektai yra reitinguojami, pasitelkiant Bendrovės IS. Kai dėl objektyvių priežasčių (nėra pakankamai statistinių duomenų, kuriuos galima būtų panaudoti reitingavimui), reitinguoti objektų IS negalima, taikomas ekspertinis vertinimas. </w:t>
      </w:r>
    </w:p>
    <w:p w14:paraId="6358D5C5"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 xml:space="preserve">Vertinant esamos infrastruktūros pagrindinius kriterijus, tokius kaip: objekto svarba (eksploatavimo metai, medžiaga, skersmuo, tinklo tipas, galia, našumas, valdiklio, modemo tipas ir kita) ir būklė (aplinkos sąlygos, triukšmo lygis, grandinės būklė, konstrukcijos būklė, remontų skaičius, avarijų skaičius, TV diagnostikos išvada, jungiamųjų kontaktų būklė ir kita), sudaromi infrastruktūros objektų reitingavimo sąrašai. Vertinamų kriterijų reikšmės imamos iš Bendrovės IS statistinių duomenų, žurnalų, pasų bei pagal ekspertinį vertinimą. Šiais kriterijais vadovaujamasi taikant reitingavimą tiek IS pagalba, tiek ekspertiniu vertinimu. </w:t>
      </w:r>
    </w:p>
    <w:p w14:paraId="620DD589"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lastRenderedPageBreak/>
        <w:t xml:space="preserve">Sudarius reitingavimo sąrašus, yra tinkamai paskirstomi Bendrovės investiciniai ištekliai objektų rekonstrukcijai įgyvendinti, efektyviai valdant Bendrovės proceso rezultatus. </w:t>
      </w:r>
    </w:p>
    <w:p w14:paraId="47C5C2FC"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Infrastruktūros rekonstrukcijos reitingavimo objektų sąrašas rengiamas 1 kartą / metus ir koreguojamas pagal poreikį, laikantis visų vidaus teisės aktų nurodytų procedūrų.</w:t>
      </w:r>
    </w:p>
    <w:p w14:paraId="08D60BB3"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Turint rekonstrukcijai reikiamų objektų eilę / sąrašą, planuojamos investicijos. Į investicinį planą patenka didžiausius balus turintys infrastruktūros objektai, atsižvelgiant į turimą biudžetą.</w:t>
      </w:r>
    </w:p>
    <w:p w14:paraId="168B96D0"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 xml:space="preserve">Parenkant rekonstrukcijos metodą, įvertinami alternatyvus metodai, pagal ekonominius kriterijus ilgalaikėje perspektyvoje. </w:t>
      </w:r>
    </w:p>
    <w:bookmarkEnd w:id="30"/>
    <w:p w14:paraId="0F488123"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 xml:space="preserve">Infrastruktūros plėtrą planuoja Verslo subjektai ir Bendrovė, vadovaudamiesi galiojančiais teritorijų planavimo dokumentais, teritorijų prioritetų kryptimis ir ekonominio naudingumo kriterijais. </w:t>
      </w:r>
    </w:p>
    <w:p w14:paraId="6B8ECC57"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Verslo subjektai, planuodami Infrastruktūros plėtrą, su atsakingomis Savivaldybėmis sudaro infrastruktūros statybos sutartis, kurių pagrindu Infrastruktūra, po plėtros planų įgyvendinimo yra neatlygintinai perduodama Savivaldybėms. Savivaldybės po tarybų sprendimų  infrastruktūros turtą perduoda kaip turtinį įnašą įstatinio kapitalo didinimui  Bendrovei, vadovaujantis Lietuvos Respublikos valstybės ir savivaldybių turto valdymo, naudojimo ir disponavimo juo įstatymu ir Lietuvos Respublikos Vyriausybės 2007 m. liepos 4 d. nutarimu Nr. 758 „Dėl sprendimo investuoti valstybės ir savivaldybių turtą priėmimo tvarkos aprašo tvirtinimo“ patvirtintu Sprendimo investuoti valstybės ir savivaldybių turtą priėmimo tvarkos aprašu.</w:t>
      </w:r>
    </w:p>
    <w:p w14:paraId="60422163"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Bendrovė infrastruktūros plėtrą planuoja pagal šiuos pagrindinius kriterijus: reikiamos įrengti Infrastruktūros kiekis ir planuojamų prijungti būstų skaičius (išskyrus verslo subjektus). Šie kriterijai lemia plėtros projektų ekonominį naudingumą ir atsiperkamumą, todėl plėtrai skirtos investicijos paskirstomos tikslingai, nuo ekonomiškai efektyviausio plėtros projekto iki mažiausiai efektyvaus. Vykdant infrastruktūros plėtrą remiamasi ekonominio efektyvumo pagrindu, todėl Bendrovė investiciniais plėtros projektais suteikia galimybę prisijungti prie centralizuotų vandentiekio ir nuotekų tinklų kuo daugiau potencialių vartotojų, investuojant kuo mažesnę lėšų dalį.</w:t>
      </w:r>
    </w:p>
    <w:p w14:paraId="6407AF80"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Infrastruktūros plėtros planavimo tikslai:</w:t>
      </w:r>
    </w:p>
    <w:p w14:paraId="15E4A7DB" w14:textId="77777777" w:rsidR="00B16A1C" w:rsidRPr="00B16A1C" w:rsidRDefault="00B16A1C" w:rsidP="00B16A1C">
      <w:pPr>
        <w:numPr>
          <w:ilvl w:val="0"/>
          <w:numId w:val="30"/>
        </w:numPr>
        <w:tabs>
          <w:tab w:val="left" w:pos="709"/>
          <w:tab w:val="left" w:pos="993"/>
        </w:tabs>
        <w:spacing w:after="0" w:line="240" w:lineRule="auto"/>
        <w:ind w:left="2835"/>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Nustatyti optimalų investicinių Infrastruktūros objektų sąrašą.</w:t>
      </w:r>
    </w:p>
    <w:p w14:paraId="000834AF" w14:textId="77777777" w:rsidR="00B16A1C" w:rsidRPr="00B16A1C" w:rsidRDefault="00B16A1C" w:rsidP="00B16A1C">
      <w:pPr>
        <w:numPr>
          <w:ilvl w:val="0"/>
          <w:numId w:val="30"/>
        </w:numPr>
        <w:tabs>
          <w:tab w:val="left" w:pos="709"/>
          <w:tab w:val="left" w:pos="993"/>
        </w:tabs>
        <w:spacing w:after="0" w:line="240" w:lineRule="auto"/>
        <w:ind w:left="2835"/>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Sudaryti ateinančių vienerių metų investicinių Infrastruktūros objektų planą.</w:t>
      </w:r>
    </w:p>
    <w:p w14:paraId="55D9D2EC" w14:textId="77777777" w:rsidR="00B16A1C" w:rsidRPr="00B16A1C" w:rsidRDefault="00B16A1C" w:rsidP="00B16A1C">
      <w:pPr>
        <w:numPr>
          <w:ilvl w:val="0"/>
          <w:numId w:val="30"/>
        </w:numPr>
        <w:tabs>
          <w:tab w:val="left" w:pos="709"/>
          <w:tab w:val="left" w:pos="993"/>
        </w:tabs>
        <w:spacing w:after="0" w:line="240" w:lineRule="auto"/>
        <w:ind w:left="2835"/>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Įgyvendinti vandens tiekimo ir nuotekų tvarkymo infrastruktūros plėtros specialiuosius planus bei Savivaldybių teritorijų bendruosius planus, Europos Sąjungos direktyvas atsižvelgiant į turimas lėšas ir efektyviausią jų panaudojimą.</w:t>
      </w:r>
    </w:p>
    <w:p w14:paraId="207D8E2A"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Infrastruktūros plėtros reitingavimo objektų sąrašas rengiamas 1 kartą / metus.</w:t>
      </w:r>
    </w:p>
    <w:p w14:paraId="0BC3ADFD" w14:textId="77777777" w:rsidR="00B16A1C" w:rsidRPr="00B16A1C" w:rsidRDefault="00B16A1C" w:rsidP="0022626A">
      <w:pPr>
        <w:pStyle w:val="ListParagraph"/>
        <w:numPr>
          <w:ilvl w:val="2"/>
          <w:numId w:val="18"/>
        </w:numPr>
        <w:tabs>
          <w:tab w:val="left" w:pos="709"/>
          <w:tab w:val="left" w:pos="993"/>
        </w:tabs>
        <w:jc w:val="both"/>
        <w:rPr>
          <w:rFonts w:asciiTheme="majorHAnsi" w:hAnsiTheme="majorHAnsi" w:cstheme="majorHAnsi"/>
          <w:sz w:val="22"/>
          <w:szCs w:val="22"/>
        </w:rPr>
      </w:pPr>
      <w:r w:rsidRPr="00B16A1C">
        <w:rPr>
          <w:rFonts w:asciiTheme="majorHAnsi" w:hAnsiTheme="majorHAnsi" w:cstheme="majorHAnsi"/>
          <w:sz w:val="22"/>
          <w:szCs w:val="22"/>
        </w:rPr>
        <w:t>Turint plėtrai reikiamų objektų eilę / sąrašą planuojamos investicijos. Į investicinį planą patenka mažiausius reitingo koeficientus turintys infrastruktūros objektai, atsižvelgiant į turimą biudžetą.</w:t>
      </w:r>
    </w:p>
    <w:p w14:paraId="6CF67662" w14:textId="77777777" w:rsidR="00B16A1C" w:rsidRPr="00B16A1C" w:rsidRDefault="00B16A1C" w:rsidP="00B16A1C">
      <w:pPr>
        <w:tabs>
          <w:tab w:val="left" w:pos="709"/>
          <w:tab w:val="left" w:pos="993"/>
        </w:tabs>
        <w:spacing w:after="0" w:line="240" w:lineRule="auto"/>
        <w:ind w:left="1080"/>
        <w:contextualSpacing/>
        <w:jc w:val="both"/>
        <w:rPr>
          <w:rFonts w:ascii="Calibri Light" w:eastAsia="Times New Roman" w:hAnsi="Calibri Light" w:cs="Calibri Light"/>
          <w:highlight w:val="yellow"/>
          <w:lang w:val="lt-LT"/>
        </w:rPr>
      </w:pPr>
    </w:p>
    <w:p w14:paraId="462885A3" w14:textId="77777777" w:rsidR="00B16A1C" w:rsidRPr="00B16A1C" w:rsidRDefault="00B16A1C" w:rsidP="0022626A">
      <w:pPr>
        <w:pStyle w:val="ListParagraph"/>
        <w:numPr>
          <w:ilvl w:val="1"/>
          <w:numId w:val="18"/>
        </w:numPr>
        <w:tabs>
          <w:tab w:val="left" w:pos="1134"/>
        </w:tabs>
        <w:jc w:val="both"/>
        <w:rPr>
          <w:rFonts w:asciiTheme="majorHAnsi" w:hAnsiTheme="majorHAnsi" w:cstheme="majorHAnsi"/>
          <w:b/>
        </w:rPr>
      </w:pPr>
      <w:bookmarkStart w:id="39" w:name="_Toc86304189"/>
      <w:r w:rsidRPr="00B16A1C">
        <w:rPr>
          <w:rFonts w:asciiTheme="majorHAnsi" w:hAnsiTheme="majorHAnsi" w:cstheme="majorHAnsi"/>
          <w:b/>
        </w:rPr>
        <w:t>Investicijų planavimas</w:t>
      </w:r>
      <w:bookmarkEnd w:id="39"/>
    </w:p>
    <w:p w14:paraId="1B9B97C2" w14:textId="77777777" w:rsidR="00B16A1C" w:rsidRPr="00B16A1C" w:rsidRDefault="00B16A1C" w:rsidP="00B16A1C">
      <w:pPr>
        <w:spacing w:after="0" w:line="240" w:lineRule="auto"/>
        <w:ind w:firstLine="567"/>
        <w:jc w:val="both"/>
        <w:rPr>
          <w:rFonts w:ascii="Calibri" w:eastAsia="Calibri" w:hAnsi="Calibri" w:cs="Arial"/>
          <w:lang w:val="lt-LT"/>
        </w:rPr>
      </w:pPr>
    </w:p>
    <w:p w14:paraId="3B19A347"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61999E4D"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5D5AE310"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02C5B6A8"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75FCF656"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04834100"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3A615BDE"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440E1656" w14:textId="77777777" w:rsidR="00B16A1C" w:rsidRPr="00B16A1C" w:rsidRDefault="00B16A1C" w:rsidP="00B16A1C">
      <w:pPr>
        <w:numPr>
          <w:ilvl w:val="0"/>
          <w:numId w:val="25"/>
        </w:numPr>
        <w:tabs>
          <w:tab w:val="left" w:pos="709"/>
          <w:tab w:val="left" w:pos="993"/>
        </w:tabs>
        <w:spacing w:after="0" w:line="240" w:lineRule="auto"/>
        <w:contextualSpacing/>
        <w:jc w:val="both"/>
        <w:rPr>
          <w:rFonts w:ascii="Calibri Light" w:eastAsia="Times New Roman" w:hAnsi="Calibri Light" w:cs="Calibri Light"/>
          <w:vanish/>
          <w:lang w:val="lt-LT"/>
        </w:rPr>
      </w:pPr>
    </w:p>
    <w:p w14:paraId="6B7BAE0B" w14:textId="77777777" w:rsidR="00B16A1C" w:rsidRPr="00B16A1C" w:rsidRDefault="00B16A1C" w:rsidP="0022626A">
      <w:pPr>
        <w:numPr>
          <w:ilvl w:val="2"/>
          <w:numId w:val="18"/>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 xml:space="preserve">Pagal sudarytus infrastruktūros rekonstrukcijos ir plėtros objektų sąrašus, pasitelkiant IS ir taikant ekspertinį vertinimą, yra sudaromi investicinių objektų planai. </w:t>
      </w:r>
    </w:p>
    <w:p w14:paraId="02D0BCCF" w14:textId="079A90F7" w:rsidR="00B16A1C" w:rsidRPr="00B16A1C" w:rsidRDefault="00B16A1C" w:rsidP="0022626A">
      <w:pPr>
        <w:numPr>
          <w:ilvl w:val="2"/>
          <w:numId w:val="18"/>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Bendrovėje rengiamas ir patvirtinama veiklos strategija, veik</w:t>
      </w:r>
      <w:r w:rsidR="00866B69">
        <w:rPr>
          <w:rFonts w:ascii="Calibri Light" w:eastAsia="Times New Roman" w:hAnsi="Calibri Light" w:cs="Calibri Light"/>
          <w:lang w:val="lt-LT"/>
        </w:rPr>
        <w:t>l</w:t>
      </w:r>
      <w:r w:rsidRPr="00B16A1C">
        <w:rPr>
          <w:rFonts w:ascii="Calibri Light" w:eastAsia="Times New Roman" w:hAnsi="Calibri Light" w:cs="Calibri Light"/>
          <w:lang w:val="lt-LT"/>
        </w:rPr>
        <w:t xml:space="preserve">os ir plėtros planas, kuriais remiantis, rengiamas metinis investicinių objektų sąrašas, kuris koreguojamas pagal poreikį, išlaikant visas vidaus teisės aktų nurodytas procedūras ir argumentuojant investicijų poreikį infrastruktūros objektui. </w:t>
      </w:r>
    </w:p>
    <w:p w14:paraId="1CE7F864" w14:textId="77777777" w:rsidR="00B16A1C" w:rsidRPr="00B16A1C" w:rsidRDefault="00B16A1C" w:rsidP="0022626A">
      <w:pPr>
        <w:numPr>
          <w:ilvl w:val="2"/>
          <w:numId w:val="18"/>
        </w:numPr>
        <w:tabs>
          <w:tab w:val="left" w:pos="709"/>
          <w:tab w:val="left" w:pos="993"/>
        </w:tabs>
        <w:spacing w:after="0" w:line="240" w:lineRule="auto"/>
        <w:ind w:left="1843" w:hanging="709"/>
        <w:contextualSpacing/>
        <w:jc w:val="both"/>
        <w:rPr>
          <w:rFonts w:ascii="Calibri Light" w:eastAsia="Times New Roman" w:hAnsi="Calibri Light" w:cs="Calibri Light"/>
          <w:lang w:val="lt-LT"/>
        </w:rPr>
      </w:pPr>
      <w:r w:rsidRPr="00B16A1C">
        <w:rPr>
          <w:rFonts w:ascii="Calibri Light" w:eastAsia="Times New Roman" w:hAnsi="Calibri Light" w:cs="Calibri Light"/>
          <w:lang w:val="lt-LT"/>
        </w:rPr>
        <w:t>Patvirtinus Bendrovės investicinių objektų planus ir jiems skirtą biudžetą, inicijuojamas investicijų įgyvendinimas.</w:t>
      </w:r>
    </w:p>
    <w:p w14:paraId="0A30C7BC" w14:textId="77777777" w:rsidR="00B16A1C" w:rsidRPr="00B16A1C" w:rsidRDefault="00B16A1C" w:rsidP="00B16A1C">
      <w:pPr>
        <w:spacing w:after="0" w:line="240" w:lineRule="auto"/>
        <w:ind w:firstLine="567"/>
        <w:jc w:val="both"/>
        <w:rPr>
          <w:rFonts w:ascii="Calibri Light" w:eastAsia="Calibri" w:hAnsi="Calibri Light" w:cs="Calibri Light"/>
          <w:lang w:val="lt-LT"/>
        </w:rPr>
      </w:pPr>
    </w:p>
    <w:p w14:paraId="3728BEDB" w14:textId="77777777" w:rsidR="00B16A1C" w:rsidRPr="00B16A1C" w:rsidRDefault="00B16A1C" w:rsidP="0022626A">
      <w:pPr>
        <w:pStyle w:val="ListParagraph"/>
        <w:numPr>
          <w:ilvl w:val="1"/>
          <w:numId w:val="18"/>
        </w:numPr>
        <w:tabs>
          <w:tab w:val="left" w:pos="1134"/>
        </w:tabs>
        <w:jc w:val="both"/>
        <w:rPr>
          <w:rFonts w:asciiTheme="majorHAnsi" w:hAnsiTheme="majorHAnsi" w:cstheme="majorHAnsi"/>
          <w:b/>
        </w:rPr>
      </w:pPr>
      <w:bookmarkStart w:id="40" w:name="_Toc86304190"/>
      <w:r w:rsidRPr="00B16A1C">
        <w:rPr>
          <w:rFonts w:asciiTheme="majorHAnsi" w:hAnsiTheme="majorHAnsi" w:cstheme="majorHAnsi"/>
          <w:b/>
        </w:rPr>
        <w:t>Investicijų įgyvendinimas</w:t>
      </w:r>
      <w:bookmarkEnd w:id="40"/>
    </w:p>
    <w:p w14:paraId="312EA6C2" w14:textId="77777777" w:rsidR="00B16A1C" w:rsidRPr="00B16A1C" w:rsidRDefault="00B16A1C" w:rsidP="00B16A1C">
      <w:pPr>
        <w:spacing w:after="0" w:line="240" w:lineRule="auto"/>
        <w:ind w:firstLine="567"/>
        <w:jc w:val="both"/>
        <w:rPr>
          <w:rFonts w:ascii="Calibri" w:eastAsia="Calibri" w:hAnsi="Calibri" w:cs="Arial"/>
          <w:lang w:val="lt-LT"/>
        </w:rPr>
      </w:pPr>
    </w:p>
    <w:p w14:paraId="65C03A17"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1A81677D"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716BE5CC"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535BB693"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0077FBCD"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16038526"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2017B396"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485149FC"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71902B7D" w14:textId="77777777" w:rsidR="00B16A1C" w:rsidRPr="00B16A1C" w:rsidRDefault="00B16A1C" w:rsidP="00B16A1C">
      <w:pPr>
        <w:numPr>
          <w:ilvl w:val="0"/>
          <w:numId w:val="26"/>
        </w:numPr>
        <w:tabs>
          <w:tab w:val="left" w:pos="709"/>
          <w:tab w:val="left" w:pos="993"/>
        </w:tabs>
        <w:spacing w:after="0" w:line="240" w:lineRule="auto"/>
        <w:contextualSpacing/>
        <w:jc w:val="both"/>
        <w:rPr>
          <w:rFonts w:ascii="Calibri Light" w:eastAsia="Times New Roman" w:hAnsi="Calibri Light" w:cs="Calibri Light"/>
          <w:vanish/>
          <w:lang w:val="lt-LT"/>
        </w:rPr>
      </w:pPr>
    </w:p>
    <w:p w14:paraId="42E141F6" w14:textId="77777777" w:rsidR="00B16A1C" w:rsidRPr="00B16A1C" w:rsidRDefault="00B16A1C" w:rsidP="0022626A">
      <w:pPr>
        <w:numPr>
          <w:ilvl w:val="2"/>
          <w:numId w:val="18"/>
        </w:numPr>
        <w:tabs>
          <w:tab w:val="left" w:pos="709"/>
          <w:tab w:val="left" w:pos="993"/>
        </w:tabs>
        <w:spacing w:after="0" w:line="240" w:lineRule="auto"/>
        <w:ind w:left="1843" w:hanging="709"/>
        <w:contextualSpacing/>
        <w:jc w:val="both"/>
        <w:rPr>
          <w:rFonts w:asciiTheme="majorHAnsi" w:eastAsia="Times New Roman" w:hAnsiTheme="majorHAnsi" w:cstheme="majorHAnsi"/>
          <w:lang w:val="lt-LT"/>
        </w:rPr>
      </w:pPr>
      <w:r w:rsidRPr="00B16A1C">
        <w:rPr>
          <w:rFonts w:asciiTheme="majorHAnsi" w:eastAsia="Times New Roman" w:hAnsiTheme="majorHAnsi" w:cstheme="majorHAnsi"/>
          <w:lang w:val="lt-LT"/>
        </w:rPr>
        <w:t>Infrastruktūros investicinių objektų statybos, rekonstravimo ir kapitalinio remonto darbų įgyvendinimas atliekamas Bendrovės lėšomis arba iš kitų finansavimo šaltinių.</w:t>
      </w:r>
    </w:p>
    <w:p w14:paraId="56AC5567" w14:textId="77777777" w:rsidR="00B16A1C" w:rsidRPr="00B16A1C" w:rsidRDefault="00B16A1C" w:rsidP="0022626A">
      <w:pPr>
        <w:numPr>
          <w:ilvl w:val="2"/>
          <w:numId w:val="18"/>
        </w:numPr>
        <w:tabs>
          <w:tab w:val="left" w:pos="709"/>
          <w:tab w:val="left" w:pos="993"/>
        </w:tabs>
        <w:spacing w:after="0" w:line="240" w:lineRule="auto"/>
        <w:ind w:left="1843" w:hanging="709"/>
        <w:contextualSpacing/>
        <w:jc w:val="both"/>
        <w:rPr>
          <w:rFonts w:asciiTheme="majorHAnsi" w:eastAsia="Times New Roman" w:hAnsiTheme="majorHAnsi" w:cstheme="majorHAnsi"/>
          <w:lang w:val="lt-LT"/>
        </w:rPr>
      </w:pPr>
      <w:r w:rsidRPr="00B16A1C">
        <w:rPr>
          <w:rFonts w:asciiTheme="majorHAnsi" w:eastAsia="Times New Roman" w:hAnsiTheme="majorHAnsi" w:cstheme="majorHAnsi"/>
          <w:lang w:val="lt-LT"/>
        </w:rPr>
        <w:t>Investicijų įgyvendinimas skirstomas į 3 etapus:</w:t>
      </w:r>
    </w:p>
    <w:p w14:paraId="2C5544DC" w14:textId="77777777" w:rsidR="00B16A1C" w:rsidRPr="00B16A1C" w:rsidRDefault="00B16A1C" w:rsidP="00B16A1C">
      <w:pPr>
        <w:numPr>
          <w:ilvl w:val="0"/>
          <w:numId w:val="31"/>
        </w:numPr>
        <w:tabs>
          <w:tab w:val="left" w:pos="709"/>
        </w:tabs>
        <w:spacing w:after="0" w:line="240" w:lineRule="auto"/>
        <w:ind w:left="2127"/>
        <w:contextualSpacing/>
        <w:jc w:val="both"/>
        <w:rPr>
          <w:rFonts w:asciiTheme="majorHAnsi" w:eastAsia="Times New Roman" w:hAnsiTheme="majorHAnsi" w:cstheme="majorHAnsi"/>
          <w:lang w:val="lt-LT"/>
        </w:rPr>
      </w:pPr>
      <w:r w:rsidRPr="00B16A1C">
        <w:rPr>
          <w:rFonts w:asciiTheme="majorHAnsi" w:eastAsia="Times New Roman" w:hAnsiTheme="majorHAnsi" w:cstheme="majorHAnsi"/>
          <w:lang w:val="lt-LT"/>
        </w:rPr>
        <w:lastRenderedPageBreak/>
        <w:t>Viešųjų pirkimų procedūros vykdomos, vadovaujantis galiojančių teisės aktų reikalavimais ir procedūromis.</w:t>
      </w:r>
      <w:r w:rsidRPr="00B16A1C">
        <w:rPr>
          <w:rFonts w:asciiTheme="majorHAnsi" w:eastAsia="Times New Roman" w:hAnsiTheme="majorHAnsi" w:cstheme="majorHAnsi"/>
          <w:b/>
          <w:bCs/>
          <w:lang w:val="lt-LT"/>
        </w:rPr>
        <w:t xml:space="preserve"> </w:t>
      </w:r>
    </w:p>
    <w:p w14:paraId="5E3F69BC" w14:textId="77777777" w:rsidR="00B16A1C" w:rsidRPr="00B16A1C" w:rsidRDefault="00B16A1C" w:rsidP="00B16A1C">
      <w:pPr>
        <w:numPr>
          <w:ilvl w:val="0"/>
          <w:numId w:val="31"/>
        </w:numPr>
        <w:tabs>
          <w:tab w:val="left" w:pos="709"/>
        </w:tabs>
        <w:spacing w:after="0" w:line="240" w:lineRule="auto"/>
        <w:ind w:left="2127"/>
        <w:contextualSpacing/>
        <w:jc w:val="both"/>
        <w:rPr>
          <w:rFonts w:asciiTheme="majorHAnsi" w:eastAsia="Times New Roman" w:hAnsiTheme="majorHAnsi" w:cstheme="majorHAnsi"/>
          <w:lang w:val="lt-LT"/>
        </w:rPr>
      </w:pPr>
      <w:r w:rsidRPr="00B16A1C">
        <w:rPr>
          <w:rFonts w:asciiTheme="majorHAnsi" w:eastAsia="Times New Roman" w:hAnsiTheme="majorHAnsi" w:cstheme="majorHAnsi"/>
          <w:lang w:val="lt-LT"/>
        </w:rPr>
        <w:t>Investicinio Objekto įgyvendinimas vykdomas, vadovaujantis galiojančių teisės aktų reikalavimais ir procedūromis.</w:t>
      </w:r>
    </w:p>
    <w:p w14:paraId="41C84BE1" w14:textId="77777777" w:rsidR="00B16A1C" w:rsidRPr="00B16A1C" w:rsidRDefault="00B16A1C" w:rsidP="00B16A1C">
      <w:pPr>
        <w:numPr>
          <w:ilvl w:val="0"/>
          <w:numId w:val="31"/>
        </w:numPr>
        <w:tabs>
          <w:tab w:val="left" w:pos="709"/>
        </w:tabs>
        <w:spacing w:after="0" w:line="240" w:lineRule="auto"/>
        <w:ind w:left="2127"/>
        <w:contextualSpacing/>
        <w:jc w:val="both"/>
        <w:rPr>
          <w:rFonts w:asciiTheme="majorHAnsi" w:eastAsia="Times New Roman" w:hAnsiTheme="majorHAnsi" w:cstheme="majorHAnsi"/>
          <w:lang w:val="lt-LT"/>
        </w:rPr>
      </w:pPr>
      <w:r w:rsidRPr="00B16A1C">
        <w:rPr>
          <w:rFonts w:asciiTheme="majorHAnsi" w:eastAsia="Times New Roman" w:hAnsiTheme="majorHAnsi" w:cstheme="majorHAnsi"/>
          <w:lang w:val="lt-LT"/>
        </w:rPr>
        <w:t>Objekto užbaigimo procedūros įgyvendinamos vadovaujantis galiojančių teisės aktų reikalavimais ir procedūromis.</w:t>
      </w:r>
    </w:p>
    <w:p w14:paraId="2F2CE61A" w14:textId="570066DF" w:rsidR="007D0346" w:rsidRPr="007D0346" w:rsidRDefault="007D0346" w:rsidP="003F1A48">
      <w:pPr>
        <w:tabs>
          <w:tab w:val="left" w:pos="1134"/>
        </w:tabs>
        <w:spacing w:after="0" w:line="240" w:lineRule="auto"/>
        <w:ind w:left="567" w:firstLine="567"/>
        <w:jc w:val="both"/>
        <w:rPr>
          <w:rFonts w:asciiTheme="majorHAnsi" w:hAnsiTheme="majorHAnsi" w:cstheme="majorHAnsi"/>
          <w:lang w:val="lt-LT"/>
        </w:rPr>
      </w:pPr>
      <w:r w:rsidRPr="007D0346">
        <w:rPr>
          <w:rFonts w:asciiTheme="majorHAnsi" w:hAnsiTheme="majorHAnsi" w:cstheme="majorHAnsi"/>
          <w:lang w:val="lt-LT"/>
        </w:rPr>
        <w:tab/>
      </w:r>
    </w:p>
    <w:p w14:paraId="6929B77E" w14:textId="77777777" w:rsidR="00470E35" w:rsidRDefault="003F1A48" w:rsidP="00470E35">
      <w:pPr>
        <w:pStyle w:val="ListParagraph"/>
        <w:numPr>
          <w:ilvl w:val="0"/>
          <w:numId w:val="18"/>
        </w:numPr>
        <w:tabs>
          <w:tab w:val="left" w:pos="1134"/>
        </w:tabs>
        <w:ind w:left="567" w:hanging="567"/>
        <w:jc w:val="both"/>
        <w:rPr>
          <w:rFonts w:asciiTheme="majorHAnsi" w:hAnsiTheme="majorHAnsi" w:cstheme="majorHAnsi"/>
          <w:b/>
        </w:rPr>
      </w:pPr>
      <w:r>
        <w:rPr>
          <w:rFonts w:asciiTheme="majorHAnsi" w:hAnsiTheme="majorHAnsi" w:cstheme="majorHAnsi"/>
          <w:b/>
        </w:rPr>
        <w:t>BAIGIAMOSIOS NUOSTATOS</w:t>
      </w:r>
    </w:p>
    <w:p w14:paraId="65DFA3C1" w14:textId="77777777" w:rsidR="0022626A" w:rsidRPr="0022626A" w:rsidRDefault="0022626A" w:rsidP="0022626A">
      <w:pPr>
        <w:pStyle w:val="ListParagraph"/>
        <w:numPr>
          <w:ilvl w:val="0"/>
          <w:numId w:val="19"/>
        </w:numPr>
        <w:jc w:val="both"/>
        <w:rPr>
          <w:rFonts w:ascii="Calibri Light" w:eastAsia="Calibri" w:hAnsi="Calibri Light" w:cs="Calibri Light"/>
          <w:vanish/>
          <w:sz w:val="22"/>
          <w:szCs w:val="22"/>
          <w:lang w:val="en-US"/>
        </w:rPr>
      </w:pPr>
    </w:p>
    <w:p w14:paraId="62954249" w14:textId="77777777" w:rsidR="0022626A" w:rsidRPr="0022626A" w:rsidRDefault="0022626A" w:rsidP="0022626A">
      <w:pPr>
        <w:pStyle w:val="ListParagraph"/>
        <w:numPr>
          <w:ilvl w:val="0"/>
          <w:numId w:val="19"/>
        </w:numPr>
        <w:jc w:val="both"/>
        <w:rPr>
          <w:rFonts w:ascii="Calibri Light" w:eastAsia="Calibri" w:hAnsi="Calibri Light" w:cs="Calibri Light"/>
          <w:vanish/>
          <w:sz w:val="22"/>
          <w:szCs w:val="22"/>
          <w:lang w:val="en-US"/>
        </w:rPr>
      </w:pPr>
    </w:p>
    <w:p w14:paraId="51A2EF39" w14:textId="77777777" w:rsidR="0022626A" w:rsidRPr="0022626A" w:rsidRDefault="0022626A" w:rsidP="0022626A">
      <w:pPr>
        <w:pStyle w:val="ListParagraph"/>
        <w:numPr>
          <w:ilvl w:val="0"/>
          <w:numId w:val="19"/>
        </w:numPr>
        <w:jc w:val="both"/>
        <w:rPr>
          <w:rFonts w:ascii="Calibri Light" w:eastAsia="Calibri" w:hAnsi="Calibri Light" w:cs="Calibri Light"/>
          <w:vanish/>
          <w:sz w:val="22"/>
          <w:szCs w:val="22"/>
          <w:lang w:val="en-US"/>
        </w:rPr>
      </w:pPr>
    </w:p>
    <w:p w14:paraId="22B76C88" w14:textId="131CC449" w:rsidR="00470E35" w:rsidRPr="004A67C2" w:rsidRDefault="00470E35" w:rsidP="0022626A">
      <w:pPr>
        <w:numPr>
          <w:ilvl w:val="1"/>
          <w:numId w:val="19"/>
        </w:numPr>
        <w:spacing w:after="0" w:line="240" w:lineRule="auto"/>
        <w:ind w:left="927"/>
        <w:contextualSpacing/>
        <w:jc w:val="both"/>
        <w:rPr>
          <w:rFonts w:asciiTheme="majorHAnsi" w:eastAsia="Calibri" w:hAnsiTheme="majorHAnsi" w:cstheme="majorHAnsi"/>
          <w:lang w:val="lt-LT"/>
        </w:rPr>
      </w:pPr>
      <w:r w:rsidRPr="00470E35">
        <w:rPr>
          <w:rFonts w:asciiTheme="majorHAnsi" w:eastAsia="Calibri" w:hAnsiTheme="majorHAnsi" w:cstheme="majorHAnsi"/>
        </w:rPr>
        <w:t>Politika tvirtinama ir keičiama Valdybos sprendimu. Politika peržiūrima ne rečiau kaip kas 3 (trejus) metus ir esant poreikiui, valdybos sprendimu atnaujinama.</w:t>
      </w:r>
    </w:p>
    <w:p w14:paraId="429BEBBC" w14:textId="0AB37C62" w:rsidR="00470E35" w:rsidRPr="00470E35" w:rsidRDefault="00470E35" w:rsidP="00470E35">
      <w:pPr>
        <w:numPr>
          <w:ilvl w:val="1"/>
          <w:numId w:val="19"/>
        </w:numPr>
        <w:spacing w:after="0" w:line="240" w:lineRule="auto"/>
        <w:ind w:left="927"/>
        <w:contextualSpacing/>
        <w:jc w:val="both"/>
        <w:rPr>
          <w:rFonts w:asciiTheme="majorHAnsi" w:eastAsia="Calibri" w:hAnsiTheme="majorHAnsi" w:cstheme="majorHAnsi"/>
          <w:lang w:val="lt-LT"/>
        </w:rPr>
      </w:pPr>
      <w:r w:rsidRPr="00470E35">
        <w:rPr>
          <w:rFonts w:asciiTheme="majorHAnsi" w:eastAsia="Calibri" w:hAnsiTheme="majorHAnsi" w:cstheme="majorHAnsi"/>
          <w:lang w:val="lt-LT"/>
        </w:rPr>
        <w:t xml:space="preserve">Politika taikoma tiesiogiai. Bendrovė užtikrina, kad su Politika susipažintų ir jos nuostatų laikytųsi visi asmenys, kurie dalyvauja infrastruktūros eksploatavime ir plėtros planavime. </w:t>
      </w:r>
    </w:p>
    <w:p w14:paraId="72AF68E1" w14:textId="77777777" w:rsidR="00470E35" w:rsidRPr="00470E35" w:rsidRDefault="00470E35" w:rsidP="00470E35">
      <w:pPr>
        <w:numPr>
          <w:ilvl w:val="1"/>
          <w:numId w:val="19"/>
        </w:numPr>
        <w:spacing w:after="0" w:line="240" w:lineRule="auto"/>
        <w:ind w:left="993" w:hanging="426"/>
        <w:contextualSpacing/>
        <w:jc w:val="both"/>
        <w:rPr>
          <w:rFonts w:asciiTheme="majorHAnsi" w:eastAsia="Calibri" w:hAnsiTheme="majorHAnsi" w:cstheme="majorHAnsi"/>
          <w:lang w:val="lt-LT"/>
        </w:rPr>
      </w:pPr>
      <w:r w:rsidRPr="00470E35">
        <w:rPr>
          <w:rFonts w:asciiTheme="majorHAnsi" w:eastAsia="Calibri" w:hAnsiTheme="majorHAnsi" w:cstheme="majorHAnsi"/>
          <w:lang w:val="lt-LT"/>
        </w:rPr>
        <w:t>Už Politikos nuostatų atitikties ir įgyvendinimo rezultatų pateikimą Bendrovės valdybai, o taip pat Generaliniam direktoriui ne rečiau kaip kartą per metus, yra atsakingas Bendrovės Gamybos tarnybos direktorius.</w:t>
      </w:r>
    </w:p>
    <w:p w14:paraId="4E577AEB" w14:textId="77777777" w:rsidR="00470E35" w:rsidRPr="00470E35" w:rsidRDefault="00470E35" w:rsidP="00470E35">
      <w:pPr>
        <w:numPr>
          <w:ilvl w:val="1"/>
          <w:numId w:val="19"/>
        </w:numPr>
        <w:spacing w:after="0" w:line="240" w:lineRule="auto"/>
        <w:ind w:left="993" w:hanging="426"/>
        <w:contextualSpacing/>
        <w:jc w:val="both"/>
        <w:rPr>
          <w:rFonts w:asciiTheme="majorHAnsi" w:eastAsia="Calibri" w:hAnsiTheme="majorHAnsi" w:cstheme="majorHAnsi"/>
          <w:lang w:val="lt-LT"/>
        </w:rPr>
      </w:pPr>
      <w:r w:rsidRPr="00470E35">
        <w:rPr>
          <w:rFonts w:asciiTheme="majorHAnsi" w:eastAsia="Calibri" w:hAnsiTheme="majorHAnsi" w:cstheme="majorHAnsi"/>
          <w:lang w:val="lt-LT"/>
        </w:rPr>
        <w:t xml:space="preserve">Politika viešai skelbiama Bendrovės interneto svetainėje </w:t>
      </w:r>
      <w:hyperlink r:id="rId13" w:history="1">
        <w:r w:rsidRPr="00470E35">
          <w:rPr>
            <w:rFonts w:asciiTheme="majorHAnsi" w:eastAsia="Calibri" w:hAnsiTheme="majorHAnsi" w:cstheme="majorHAnsi"/>
            <w:color w:val="0000FF"/>
            <w:u w:val="single"/>
            <w:lang w:val="lt-LT"/>
          </w:rPr>
          <w:t>https://www.vv.lt</w:t>
        </w:r>
      </w:hyperlink>
      <w:r w:rsidRPr="00470E35">
        <w:rPr>
          <w:rFonts w:asciiTheme="majorHAnsi" w:eastAsia="Calibri" w:hAnsiTheme="majorHAnsi" w:cstheme="majorHAnsi"/>
          <w:lang w:val="lt-LT"/>
        </w:rPr>
        <w:t xml:space="preserve">. </w:t>
      </w:r>
    </w:p>
    <w:p w14:paraId="0D137AE4" w14:textId="77777777" w:rsidR="00470E35" w:rsidRPr="00470E35" w:rsidRDefault="00470E35" w:rsidP="00470E35">
      <w:pPr>
        <w:numPr>
          <w:ilvl w:val="1"/>
          <w:numId w:val="19"/>
        </w:numPr>
        <w:spacing w:after="0" w:line="240" w:lineRule="auto"/>
        <w:ind w:left="993" w:hanging="426"/>
        <w:contextualSpacing/>
        <w:jc w:val="both"/>
        <w:rPr>
          <w:rFonts w:asciiTheme="majorHAnsi" w:eastAsia="Calibri" w:hAnsiTheme="majorHAnsi" w:cstheme="majorHAnsi"/>
          <w:lang w:val="lt-LT"/>
        </w:rPr>
      </w:pPr>
      <w:r w:rsidRPr="00470E35">
        <w:rPr>
          <w:rFonts w:asciiTheme="majorHAnsi" w:eastAsia="Calibri" w:hAnsiTheme="majorHAnsi" w:cstheme="majorHAnsi"/>
          <w:lang w:val="lt-LT"/>
        </w:rPr>
        <w:t>Vadovaujantis šia Politika, rengiami Bendrovės vidiniai teisės aktai (politikos, tvarkos aprašai, metodikos ir kita) įgyvendinantys nurodytus Politikos principus.</w:t>
      </w:r>
    </w:p>
    <w:p w14:paraId="5C184221" w14:textId="3F5E376C" w:rsidR="00E17678" w:rsidRDefault="00E17678" w:rsidP="00E17678">
      <w:pPr>
        <w:tabs>
          <w:tab w:val="left" w:pos="1134"/>
        </w:tabs>
        <w:spacing w:after="0" w:line="240" w:lineRule="auto"/>
        <w:ind w:left="1134" w:hanging="567"/>
        <w:jc w:val="both"/>
        <w:rPr>
          <w:rFonts w:asciiTheme="majorHAnsi" w:hAnsiTheme="majorHAnsi" w:cstheme="majorHAnsi"/>
          <w:b/>
          <w:lang w:val="lt-LT"/>
        </w:rPr>
      </w:pPr>
    </w:p>
    <w:p w14:paraId="5317FDA9" w14:textId="77777777" w:rsidR="00E17678" w:rsidRDefault="00E17678" w:rsidP="00470E35">
      <w:pPr>
        <w:tabs>
          <w:tab w:val="left" w:pos="1134"/>
        </w:tabs>
        <w:spacing w:after="0" w:line="240" w:lineRule="auto"/>
        <w:jc w:val="both"/>
        <w:rPr>
          <w:rFonts w:asciiTheme="majorHAnsi" w:hAnsiTheme="majorHAnsi" w:cstheme="majorHAnsi"/>
          <w:b/>
          <w:lang w:val="lt-LT"/>
        </w:rPr>
      </w:pPr>
    </w:p>
    <w:p w14:paraId="090268CA" w14:textId="77777777" w:rsidR="003F1A48" w:rsidRPr="007D0346" w:rsidRDefault="003F1A48" w:rsidP="003F1A48">
      <w:pPr>
        <w:tabs>
          <w:tab w:val="left" w:pos="1134"/>
        </w:tabs>
        <w:spacing w:after="0" w:line="240" w:lineRule="auto"/>
        <w:ind w:left="567" w:hanging="567"/>
        <w:jc w:val="both"/>
        <w:rPr>
          <w:rFonts w:asciiTheme="majorHAnsi" w:hAnsiTheme="majorHAnsi" w:cstheme="majorHAnsi"/>
          <w:lang w:val="lt-LT"/>
        </w:rPr>
      </w:pPr>
    </w:p>
    <w:sectPr w:rsidR="003F1A48" w:rsidRPr="007D0346" w:rsidSect="00D3262F">
      <w:headerReference w:type="even" r:id="rId14"/>
      <w:headerReference w:type="default" r:id="rId15"/>
      <w:footerReference w:type="even" r:id="rId16"/>
      <w:footerReference w:type="default" r:id="rId17"/>
      <w:headerReference w:type="first" r:id="rId18"/>
      <w:footerReference w:type="first" r:id="rId19"/>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D018" w14:textId="77777777" w:rsidR="001C029B" w:rsidRDefault="001C029B" w:rsidP="00670EAB">
      <w:pPr>
        <w:spacing w:after="0" w:line="240" w:lineRule="auto"/>
      </w:pPr>
      <w:r>
        <w:separator/>
      </w:r>
    </w:p>
  </w:endnote>
  <w:endnote w:type="continuationSeparator" w:id="0">
    <w:p w14:paraId="0A80FF01" w14:textId="77777777" w:rsidR="001C029B" w:rsidRDefault="001C029B"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437B" w14:textId="77777777" w:rsidR="00D95CC4" w:rsidRDefault="00D95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96AD" w14:textId="77777777" w:rsidR="00D95CC4" w:rsidRDefault="00D95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20B2" w14:textId="77777777" w:rsidR="00D95CC4" w:rsidRDefault="00D9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1324" w14:textId="77777777" w:rsidR="001C029B" w:rsidRDefault="001C029B" w:rsidP="00670EAB">
      <w:pPr>
        <w:spacing w:after="0" w:line="240" w:lineRule="auto"/>
      </w:pPr>
      <w:r>
        <w:separator/>
      </w:r>
    </w:p>
  </w:footnote>
  <w:footnote w:type="continuationSeparator" w:id="0">
    <w:p w14:paraId="7C888CCB" w14:textId="77777777" w:rsidR="001C029B" w:rsidRDefault="001C029B"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EF48" w14:textId="77777777" w:rsidR="00D95CC4" w:rsidRDefault="00D95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544"/>
      <w:gridCol w:w="1843"/>
      <w:gridCol w:w="2867"/>
      <w:gridCol w:w="1826"/>
      <w:gridCol w:w="977"/>
    </w:tblGrid>
    <w:tr w:rsidR="00D3262F" w:rsidRPr="0045064B" w14:paraId="6D5D5269" w14:textId="77777777" w:rsidTr="00D95CC4">
      <w:tc>
        <w:tcPr>
          <w:tcW w:w="3544"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843"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867"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826"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977"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D95CC4">
      <w:trPr>
        <w:trHeight w:val="177"/>
      </w:trPr>
      <w:tc>
        <w:tcPr>
          <w:tcW w:w="3544" w:type="dxa"/>
          <w:shd w:val="clear" w:color="auto" w:fill="D9D9D9" w:themeFill="background1" w:themeFillShade="D9"/>
        </w:tcPr>
        <w:p w14:paraId="302F6947" w14:textId="087D9C57" w:rsidR="00D3262F" w:rsidRPr="008A37AD" w:rsidRDefault="00470E35" w:rsidP="00D3262F">
          <w:pPr>
            <w:spacing w:after="0"/>
            <w:ind w:left="-110"/>
            <w:jc w:val="center"/>
            <w:rPr>
              <w:rFonts w:ascii="Calibri" w:hAnsi="Calibri" w:cs="Calibri"/>
              <w:sz w:val="16"/>
              <w:szCs w:val="16"/>
              <w:lang w:val="lt-LT"/>
            </w:rPr>
          </w:pPr>
          <w:r>
            <w:rPr>
              <w:rFonts w:ascii="Calibri" w:hAnsi="Calibri" w:cs="Calibri"/>
              <w:sz w:val="16"/>
              <w:szCs w:val="16"/>
              <w:lang w:val="lt-LT"/>
            </w:rPr>
            <w:t>Infrastruktūros eksploatavimo ir plėtros planavimo politika</w:t>
          </w:r>
        </w:p>
      </w:tc>
      <w:tc>
        <w:tcPr>
          <w:tcW w:w="1843" w:type="dxa"/>
          <w:shd w:val="clear" w:color="auto" w:fill="D9D9D9" w:themeFill="background1" w:themeFillShade="D9"/>
        </w:tcPr>
        <w:p w14:paraId="25E68842" w14:textId="4BA2EF82" w:rsidR="00D3262F" w:rsidRPr="008A37AD" w:rsidRDefault="00470E35" w:rsidP="00D3262F">
          <w:pPr>
            <w:spacing w:after="0"/>
            <w:jc w:val="center"/>
            <w:rPr>
              <w:rFonts w:ascii="Calibri" w:hAnsi="Calibri"/>
              <w:sz w:val="16"/>
              <w:szCs w:val="16"/>
              <w:lang w:val="lt-LT"/>
            </w:rPr>
          </w:pPr>
          <w:r>
            <w:rPr>
              <w:rFonts w:ascii="Calibri" w:hAnsi="Calibri"/>
              <w:sz w:val="16"/>
              <w:szCs w:val="16"/>
              <w:lang w:val="lt-LT"/>
            </w:rPr>
            <w:t>Gamybos tarnyba</w:t>
          </w:r>
        </w:p>
      </w:tc>
      <w:tc>
        <w:tcPr>
          <w:tcW w:w="2867" w:type="dxa"/>
          <w:shd w:val="clear" w:color="auto" w:fill="D9D9D9" w:themeFill="background1" w:themeFillShade="D9"/>
        </w:tcPr>
        <w:p w14:paraId="1806200D" w14:textId="4409DCB4" w:rsidR="00A75396" w:rsidRPr="00D95CC4" w:rsidRDefault="00D95CC4" w:rsidP="00D95CC4">
          <w:pPr>
            <w:spacing w:after="0"/>
            <w:jc w:val="center"/>
            <w:rPr>
              <w:rFonts w:ascii="Calibri" w:hAnsi="Calibri"/>
              <w:sz w:val="16"/>
              <w:szCs w:val="16"/>
              <w:lang w:val="lt-LT"/>
            </w:rPr>
          </w:pPr>
          <w:r>
            <w:rPr>
              <w:rFonts w:ascii="Calibri" w:hAnsi="Calibri"/>
              <w:sz w:val="16"/>
              <w:szCs w:val="16"/>
              <w:lang w:val="lt-LT"/>
            </w:rPr>
            <w:t>2023-07-27  Nr. VTA-I23-171</w:t>
          </w:r>
        </w:p>
      </w:tc>
      <w:tc>
        <w:tcPr>
          <w:tcW w:w="1826" w:type="dxa"/>
          <w:shd w:val="clear" w:color="auto" w:fill="D9D9D9" w:themeFill="background1" w:themeFillShade="D9"/>
        </w:tcPr>
        <w:p w14:paraId="3E083E8E" w14:textId="0C427EF6" w:rsidR="00A75396" w:rsidRPr="00D95CC4" w:rsidRDefault="00D95CC4" w:rsidP="00D95CC4">
          <w:pPr>
            <w:spacing w:after="0"/>
            <w:jc w:val="center"/>
            <w:rPr>
              <w:rFonts w:ascii="Calibri" w:hAnsi="Calibri"/>
              <w:sz w:val="16"/>
              <w:szCs w:val="16"/>
              <w:lang w:val="lt-LT"/>
            </w:rPr>
          </w:pPr>
          <w:r>
            <w:rPr>
              <w:rFonts w:ascii="Calibri" w:hAnsi="Calibri"/>
              <w:sz w:val="16"/>
              <w:szCs w:val="16"/>
              <w:lang w:val="lt-LT"/>
            </w:rPr>
            <w:t>Patvirtintas</w:t>
          </w:r>
        </w:p>
      </w:tc>
      <w:tc>
        <w:tcPr>
          <w:tcW w:w="977" w:type="dxa"/>
          <w:shd w:val="clear" w:color="auto" w:fill="D9D9D9" w:themeFill="background1" w:themeFillShade="D9"/>
        </w:tcPr>
        <w:p w14:paraId="5D54B164" w14:textId="77777777" w:rsidR="00D3262F" w:rsidRPr="008A37AD" w:rsidRDefault="00D3262F" w:rsidP="00D3262F">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C455" w14:textId="77777777" w:rsidR="00D95CC4" w:rsidRDefault="00D9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FAC"/>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 w15:restartNumberingAfterBreak="0">
    <w:nsid w:val="01C93090"/>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3" w15:restartNumberingAfterBreak="0">
    <w:nsid w:val="09D559B2"/>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4" w15:restartNumberingAfterBreak="0">
    <w:nsid w:val="0A411F16"/>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6"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4A5164C"/>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8" w15:restartNumberingAfterBreak="0">
    <w:nsid w:val="28306775"/>
    <w:multiLevelType w:val="hybridMultilevel"/>
    <w:tmpl w:val="A2D8A20E"/>
    <w:lvl w:ilvl="0" w:tplc="04270001">
      <w:start w:val="1"/>
      <w:numFmt w:val="bullet"/>
      <w:lvlText w:val=""/>
      <w:lvlJc w:val="left"/>
      <w:pPr>
        <w:ind w:left="1494" w:hanging="360"/>
      </w:pPr>
      <w:rPr>
        <w:rFonts w:ascii="Symbol" w:hAnsi="Symbol" w:hint="default"/>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 w15:restartNumberingAfterBreak="0">
    <w:nsid w:val="2CF027CA"/>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0"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BBA7EAF"/>
    <w:multiLevelType w:val="multilevel"/>
    <w:tmpl w:val="C492CD52"/>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2" w15:restartNumberingAfterBreak="0">
    <w:nsid w:val="3CE264B7"/>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3" w15:restartNumberingAfterBreak="0">
    <w:nsid w:val="3CEB49BC"/>
    <w:multiLevelType w:val="hybridMultilevel"/>
    <w:tmpl w:val="CEDED0BC"/>
    <w:lvl w:ilvl="0" w:tplc="0427000F">
      <w:start w:val="2"/>
      <w:numFmt w:val="decimal"/>
      <w:lvlText w:val="%1."/>
      <w:lvlJc w:val="left"/>
      <w:pPr>
        <w:ind w:left="720" w:hanging="360"/>
      </w:pPr>
      <w:rPr>
        <w:rFonts w:hint="default"/>
      </w:rPr>
    </w:lvl>
    <w:lvl w:ilvl="1" w:tplc="7B481152">
      <w:start w:val="1"/>
      <w:numFmt w:val="decimal"/>
      <w:lvlText w:val="%2"/>
      <w:lvlJc w:val="left"/>
      <w:pPr>
        <w:ind w:left="1440" w:hanging="360"/>
      </w:pPr>
      <w:rPr>
        <w:rFonts w:hint="default"/>
        <w:b/>
      </w:r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7204DB"/>
    <w:multiLevelType w:val="multilevel"/>
    <w:tmpl w:val="DB76CC5C"/>
    <w:lvl w:ilvl="0">
      <w:start w:val="1"/>
      <w:numFmt w:val="decimal"/>
      <w:lvlText w:val="%1."/>
      <w:lvlJc w:val="left"/>
      <w:pPr>
        <w:ind w:left="72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17"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A140AAE"/>
    <w:multiLevelType w:val="hybridMultilevel"/>
    <w:tmpl w:val="A11C5F38"/>
    <w:lvl w:ilvl="0" w:tplc="35A45C1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BF5683"/>
    <w:multiLevelType w:val="hybridMultilevel"/>
    <w:tmpl w:val="5F92C238"/>
    <w:lvl w:ilvl="0" w:tplc="04270001">
      <w:start w:val="1"/>
      <w:numFmt w:val="bullet"/>
      <w:lvlText w:val=""/>
      <w:lvlJc w:val="left"/>
      <w:pPr>
        <w:ind w:left="1494" w:hanging="360"/>
      </w:pPr>
      <w:rPr>
        <w:rFonts w:ascii="Symbol" w:hAnsi="Symbol" w:hint="default"/>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0"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2"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3"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4"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A9119C0"/>
    <w:multiLevelType w:val="multilevel"/>
    <w:tmpl w:val="5B401E4E"/>
    <w:lvl w:ilvl="0">
      <w:start w:val="1"/>
      <w:numFmt w:val="decimal"/>
      <w:lvlText w:val="%1."/>
      <w:lvlJc w:val="left"/>
      <w:pPr>
        <w:ind w:left="1080" w:hanging="360"/>
      </w:p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6" w15:restartNumberingAfterBreak="0">
    <w:nsid w:val="6B196BF0"/>
    <w:multiLevelType w:val="multilevel"/>
    <w:tmpl w:val="6B3EBEDA"/>
    <w:lvl w:ilvl="0">
      <w:start w:val="4"/>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28"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29"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0" w15:restartNumberingAfterBreak="0">
    <w:nsid w:val="7E9D2DAF"/>
    <w:multiLevelType w:val="multilevel"/>
    <w:tmpl w:val="8A485628"/>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color w:val="2F5496" w:themeColor="accent1" w:themeShade="BF"/>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942688294">
    <w:abstractNumId w:val="23"/>
  </w:num>
  <w:num w:numId="2" w16cid:durableId="370419839">
    <w:abstractNumId w:val="6"/>
  </w:num>
  <w:num w:numId="3" w16cid:durableId="148833114">
    <w:abstractNumId w:val="10"/>
  </w:num>
  <w:num w:numId="4" w16cid:durableId="433475841">
    <w:abstractNumId w:val="20"/>
  </w:num>
  <w:num w:numId="5" w16cid:durableId="638413810">
    <w:abstractNumId w:val="29"/>
  </w:num>
  <w:num w:numId="6" w16cid:durableId="1180240970">
    <w:abstractNumId w:val="16"/>
  </w:num>
  <w:num w:numId="7" w16cid:durableId="660625351">
    <w:abstractNumId w:val="27"/>
  </w:num>
  <w:num w:numId="8" w16cid:durableId="220287041">
    <w:abstractNumId w:val="17"/>
  </w:num>
  <w:num w:numId="9" w16cid:durableId="87044983">
    <w:abstractNumId w:val="22"/>
  </w:num>
  <w:num w:numId="10" w16cid:durableId="211621152">
    <w:abstractNumId w:val="14"/>
  </w:num>
  <w:num w:numId="11" w16cid:durableId="1975018292">
    <w:abstractNumId w:val="21"/>
  </w:num>
  <w:num w:numId="12" w16cid:durableId="1889758920">
    <w:abstractNumId w:val="28"/>
  </w:num>
  <w:num w:numId="13" w16cid:durableId="193277202">
    <w:abstractNumId w:val="5"/>
  </w:num>
  <w:num w:numId="14" w16cid:durableId="1536770358">
    <w:abstractNumId w:val="24"/>
  </w:num>
  <w:num w:numId="15" w16cid:durableId="685061137">
    <w:abstractNumId w:val="2"/>
  </w:num>
  <w:num w:numId="16" w16cid:durableId="1780178070">
    <w:abstractNumId w:val="13"/>
  </w:num>
  <w:num w:numId="17" w16cid:durableId="2054183774">
    <w:abstractNumId w:val="31"/>
  </w:num>
  <w:num w:numId="18" w16cid:durableId="117143280">
    <w:abstractNumId w:val="15"/>
  </w:num>
  <w:num w:numId="19" w16cid:durableId="614873558">
    <w:abstractNumId w:val="9"/>
  </w:num>
  <w:num w:numId="20" w16cid:durableId="2033530724">
    <w:abstractNumId w:val="0"/>
  </w:num>
  <w:num w:numId="21" w16cid:durableId="541553604">
    <w:abstractNumId w:val="30"/>
  </w:num>
  <w:num w:numId="22" w16cid:durableId="2119525200">
    <w:abstractNumId w:val="3"/>
  </w:num>
  <w:num w:numId="23" w16cid:durableId="1108623875">
    <w:abstractNumId w:val="1"/>
  </w:num>
  <w:num w:numId="24" w16cid:durableId="777532383">
    <w:abstractNumId w:val="25"/>
  </w:num>
  <w:num w:numId="25" w16cid:durableId="1081951034">
    <w:abstractNumId w:val="4"/>
  </w:num>
  <w:num w:numId="26" w16cid:durableId="1149397527">
    <w:abstractNumId w:val="12"/>
  </w:num>
  <w:num w:numId="27" w16cid:durableId="805201226">
    <w:abstractNumId w:val="7"/>
  </w:num>
  <w:num w:numId="28" w16cid:durableId="224612688">
    <w:abstractNumId w:val="26"/>
  </w:num>
  <w:num w:numId="29" w16cid:durableId="714937723">
    <w:abstractNumId w:val="19"/>
  </w:num>
  <w:num w:numId="30" w16cid:durableId="1254624296">
    <w:abstractNumId w:val="8"/>
  </w:num>
  <w:num w:numId="31" w16cid:durableId="10106509">
    <w:abstractNumId w:val="11"/>
  </w:num>
  <w:num w:numId="32" w16cid:durableId="12828837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39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13BD4"/>
    <w:rsid w:val="000215B9"/>
    <w:rsid w:val="000233B1"/>
    <w:rsid w:val="00023AC9"/>
    <w:rsid w:val="000247C2"/>
    <w:rsid w:val="00030772"/>
    <w:rsid w:val="00036C29"/>
    <w:rsid w:val="000479C2"/>
    <w:rsid w:val="00047D14"/>
    <w:rsid w:val="0006631D"/>
    <w:rsid w:val="00071AE5"/>
    <w:rsid w:val="00072467"/>
    <w:rsid w:val="00076F48"/>
    <w:rsid w:val="000833AE"/>
    <w:rsid w:val="000A303E"/>
    <w:rsid w:val="000A423C"/>
    <w:rsid w:val="000A6C08"/>
    <w:rsid w:val="000C0693"/>
    <w:rsid w:val="000C4DE2"/>
    <w:rsid w:val="000D2063"/>
    <w:rsid w:val="000D781C"/>
    <w:rsid w:val="000E0593"/>
    <w:rsid w:val="000E0D79"/>
    <w:rsid w:val="000E169C"/>
    <w:rsid w:val="000F1615"/>
    <w:rsid w:val="000F2DD9"/>
    <w:rsid w:val="000F5B4F"/>
    <w:rsid w:val="000F721F"/>
    <w:rsid w:val="000F752C"/>
    <w:rsid w:val="0010146C"/>
    <w:rsid w:val="001020CB"/>
    <w:rsid w:val="00104585"/>
    <w:rsid w:val="0011445A"/>
    <w:rsid w:val="00117ECE"/>
    <w:rsid w:val="00125CFF"/>
    <w:rsid w:val="001300AB"/>
    <w:rsid w:val="00135A97"/>
    <w:rsid w:val="001413F9"/>
    <w:rsid w:val="00154EAF"/>
    <w:rsid w:val="00162959"/>
    <w:rsid w:val="0017444D"/>
    <w:rsid w:val="001815E2"/>
    <w:rsid w:val="00183ACD"/>
    <w:rsid w:val="0018500F"/>
    <w:rsid w:val="00194F21"/>
    <w:rsid w:val="00196D4E"/>
    <w:rsid w:val="001A7E0E"/>
    <w:rsid w:val="001B1734"/>
    <w:rsid w:val="001B44A6"/>
    <w:rsid w:val="001C029B"/>
    <w:rsid w:val="001C403C"/>
    <w:rsid w:val="001D12D0"/>
    <w:rsid w:val="001D43C3"/>
    <w:rsid w:val="001E592A"/>
    <w:rsid w:val="001E74B7"/>
    <w:rsid w:val="001F70BA"/>
    <w:rsid w:val="0021073A"/>
    <w:rsid w:val="00214225"/>
    <w:rsid w:val="00217A98"/>
    <w:rsid w:val="0022626A"/>
    <w:rsid w:val="00235A7A"/>
    <w:rsid w:val="00256BFD"/>
    <w:rsid w:val="00260D8F"/>
    <w:rsid w:val="0026403C"/>
    <w:rsid w:val="00274030"/>
    <w:rsid w:val="00276F3F"/>
    <w:rsid w:val="00277364"/>
    <w:rsid w:val="00282AB6"/>
    <w:rsid w:val="0029744E"/>
    <w:rsid w:val="002A3F2D"/>
    <w:rsid w:val="002A4023"/>
    <w:rsid w:val="002A5B7B"/>
    <w:rsid w:val="002B0996"/>
    <w:rsid w:val="002C42B0"/>
    <w:rsid w:val="002E29E5"/>
    <w:rsid w:val="002F16AE"/>
    <w:rsid w:val="002F1AAE"/>
    <w:rsid w:val="002F2CE5"/>
    <w:rsid w:val="00320145"/>
    <w:rsid w:val="00342A3F"/>
    <w:rsid w:val="00350627"/>
    <w:rsid w:val="00351F43"/>
    <w:rsid w:val="0035510C"/>
    <w:rsid w:val="0035657C"/>
    <w:rsid w:val="00360172"/>
    <w:rsid w:val="00373153"/>
    <w:rsid w:val="003761AC"/>
    <w:rsid w:val="003825C8"/>
    <w:rsid w:val="003957EF"/>
    <w:rsid w:val="00396893"/>
    <w:rsid w:val="003A03B8"/>
    <w:rsid w:val="003A07A5"/>
    <w:rsid w:val="003A137D"/>
    <w:rsid w:val="003A4CD0"/>
    <w:rsid w:val="003B6241"/>
    <w:rsid w:val="003E5511"/>
    <w:rsid w:val="003F1A48"/>
    <w:rsid w:val="003F24D4"/>
    <w:rsid w:val="003F40AE"/>
    <w:rsid w:val="0040275A"/>
    <w:rsid w:val="00405A13"/>
    <w:rsid w:val="00413AED"/>
    <w:rsid w:val="00417303"/>
    <w:rsid w:val="00427235"/>
    <w:rsid w:val="004273E3"/>
    <w:rsid w:val="00433899"/>
    <w:rsid w:val="004439BF"/>
    <w:rsid w:val="00443AE6"/>
    <w:rsid w:val="0045064B"/>
    <w:rsid w:val="004523BC"/>
    <w:rsid w:val="00461280"/>
    <w:rsid w:val="00464B36"/>
    <w:rsid w:val="00470E35"/>
    <w:rsid w:val="004804A1"/>
    <w:rsid w:val="00494B87"/>
    <w:rsid w:val="004966F1"/>
    <w:rsid w:val="004A67C2"/>
    <w:rsid w:val="004B080F"/>
    <w:rsid w:val="004C186C"/>
    <w:rsid w:val="004D6AF4"/>
    <w:rsid w:val="004E1BCF"/>
    <w:rsid w:val="004E60EB"/>
    <w:rsid w:val="004E67DB"/>
    <w:rsid w:val="004F2E32"/>
    <w:rsid w:val="004F66F3"/>
    <w:rsid w:val="004F750B"/>
    <w:rsid w:val="0052450E"/>
    <w:rsid w:val="00540964"/>
    <w:rsid w:val="00543D55"/>
    <w:rsid w:val="00554F46"/>
    <w:rsid w:val="00556AFB"/>
    <w:rsid w:val="0056345F"/>
    <w:rsid w:val="0056776C"/>
    <w:rsid w:val="00572896"/>
    <w:rsid w:val="005740BE"/>
    <w:rsid w:val="00593570"/>
    <w:rsid w:val="00594FEB"/>
    <w:rsid w:val="005B29C6"/>
    <w:rsid w:val="005C0D2A"/>
    <w:rsid w:val="005C30F6"/>
    <w:rsid w:val="00600517"/>
    <w:rsid w:val="00601612"/>
    <w:rsid w:val="006047CD"/>
    <w:rsid w:val="00610395"/>
    <w:rsid w:val="00616B0F"/>
    <w:rsid w:val="00621F04"/>
    <w:rsid w:val="00622786"/>
    <w:rsid w:val="00625145"/>
    <w:rsid w:val="00640A4E"/>
    <w:rsid w:val="006434EE"/>
    <w:rsid w:val="00653BC8"/>
    <w:rsid w:val="00655308"/>
    <w:rsid w:val="0067098F"/>
    <w:rsid w:val="00670EAB"/>
    <w:rsid w:val="00672F6B"/>
    <w:rsid w:val="006873A2"/>
    <w:rsid w:val="0069367C"/>
    <w:rsid w:val="006A2ACC"/>
    <w:rsid w:val="006A6808"/>
    <w:rsid w:val="006A7E68"/>
    <w:rsid w:val="006B097E"/>
    <w:rsid w:val="006B1E94"/>
    <w:rsid w:val="006B2566"/>
    <w:rsid w:val="006C5AFC"/>
    <w:rsid w:val="006D1592"/>
    <w:rsid w:val="006D27B4"/>
    <w:rsid w:val="006D4076"/>
    <w:rsid w:val="006E4089"/>
    <w:rsid w:val="006E5EFB"/>
    <w:rsid w:val="006F1BB1"/>
    <w:rsid w:val="006F2899"/>
    <w:rsid w:val="006F4D1F"/>
    <w:rsid w:val="00704D62"/>
    <w:rsid w:val="007206CB"/>
    <w:rsid w:val="00725BF5"/>
    <w:rsid w:val="00730932"/>
    <w:rsid w:val="00734661"/>
    <w:rsid w:val="00735380"/>
    <w:rsid w:val="00737124"/>
    <w:rsid w:val="007378F0"/>
    <w:rsid w:val="00740339"/>
    <w:rsid w:val="007447FC"/>
    <w:rsid w:val="00745BF6"/>
    <w:rsid w:val="00771395"/>
    <w:rsid w:val="00792575"/>
    <w:rsid w:val="00794842"/>
    <w:rsid w:val="00795689"/>
    <w:rsid w:val="00796776"/>
    <w:rsid w:val="00797F8A"/>
    <w:rsid w:val="007B072E"/>
    <w:rsid w:val="007B11E4"/>
    <w:rsid w:val="007D029C"/>
    <w:rsid w:val="007D0346"/>
    <w:rsid w:val="007D35C1"/>
    <w:rsid w:val="007D497D"/>
    <w:rsid w:val="007D61C7"/>
    <w:rsid w:val="00801B1F"/>
    <w:rsid w:val="00807C45"/>
    <w:rsid w:val="00834491"/>
    <w:rsid w:val="00835315"/>
    <w:rsid w:val="00836E91"/>
    <w:rsid w:val="008417BA"/>
    <w:rsid w:val="00844831"/>
    <w:rsid w:val="00850250"/>
    <w:rsid w:val="00850F87"/>
    <w:rsid w:val="00851B03"/>
    <w:rsid w:val="00853B03"/>
    <w:rsid w:val="00856C21"/>
    <w:rsid w:val="0085765D"/>
    <w:rsid w:val="00863B82"/>
    <w:rsid w:val="00866B69"/>
    <w:rsid w:val="00873653"/>
    <w:rsid w:val="00891841"/>
    <w:rsid w:val="00894F00"/>
    <w:rsid w:val="008A1911"/>
    <w:rsid w:val="008A37AD"/>
    <w:rsid w:val="008B09F5"/>
    <w:rsid w:val="008B151B"/>
    <w:rsid w:val="008B387E"/>
    <w:rsid w:val="008B5F14"/>
    <w:rsid w:val="00900579"/>
    <w:rsid w:val="00902356"/>
    <w:rsid w:val="00905004"/>
    <w:rsid w:val="00911858"/>
    <w:rsid w:val="00920EAC"/>
    <w:rsid w:val="00925DD0"/>
    <w:rsid w:val="00940F92"/>
    <w:rsid w:val="009436DE"/>
    <w:rsid w:val="00944F3E"/>
    <w:rsid w:val="00962E0C"/>
    <w:rsid w:val="00985C62"/>
    <w:rsid w:val="009944B7"/>
    <w:rsid w:val="009A05A9"/>
    <w:rsid w:val="009B08AC"/>
    <w:rsid w:val="009B0F2D"/>
    <w:rsid w:val="009B18D5"/>
    <w:rsid w:val="009B1CD6"/>
    <w:rsid w:val="009B467F"/>
    <w:rsid w:val="009C25B0"/>
    <w:rsid w:val="009C2A3B"/>
    <w:rsid w:val="009C3D43"/>
    <w:rsid w:val="009C6DD9"/>
    <w:rsid w:val="009D40AD"/>
    <w:rsid w:val="009D52DB"/>
    <w:rsid w:val="009E1D55"/>
    <w:rsid w:val="009E6CAD"/>
    <w:rsid w:val="009F14D8"/>
    <w:rsid w:val="00A06B0A"/>
    <w:rsid w:val="00A1441C"/>
    <w:rsid w:val="00A144B7"/>
    <w:rsid w:val="00A24A3D"/>
    <w:rsid w:val="00A26ED9"/>
    <w:rsid w:val="00A37F06"/>
    <w:rsid w:val="00A44A42"/>
    <w:rsid w:val="00A512C6"/>
    <w:rsid w:val="00A519FC"/>
    <w:rsid w:val="00A57ADC"/>
    <w:rsid w:val="00A61E3D"/>
    <w:rsid w:val="00A62E9F"/>
    <w:rsid w:val="00A728E7"/>
    <w:rsid w:val="00A72DA7"/>
    <w:rsid w:val="00A75396"/>
    <w:rsid w:val="00A93E27"/>
    <w:rsid w:val="00A94CAB"/>
    <w:rsid w:val="00A94FBD"/>
    <w:rsid w:val="00AA3635"/>
    <w:rsid w:val="00AB087A"/>
    <w:rsid w:val="00AC3AAE"/>
    <w:rsid w:val="00AC58DB"/>
    <w:rsid w:val="00AC63FE"/>
    <w:rsid w:val="00AC71E4"/>
    <w:rsid w:val="00AD3762"/>
    <w:rsid w:val="00AD4DD3"/>
    <w:rsid w:val="00AE6F32"/>
    <w:rsid w:val="00AF3833"/>
    <w:rsid w:val="00B03955"/>
    <w:rsid w:val="00B10F08"/>
    <w:rsid w:val="00B16A1C"/>
    <w:rsid w:val="00B204EC"/>
    <w:rsid w:val="00B23B7E"/>
    <w:rsid w:val="00B37DEE"/>
    <w:rsid w:val="00B42C94"/>
    <w:rsid w:val="00B47D04"/>
    <w:rsid w:val="00B519F9"/>
    <w:rsid w:val="00B51C8E"/>
    <w:rsid w:val="00B6354A"/>
    <w:rsid w:val="00B85C10"/>
    <w:rsid w:val="00B85E29"/>
    <w:rsid w:val="00B93B81"/>
    <w:rsid w:val="00B93E6E"/>
    <w:rsid w:val="00B94A29"/>
    <w:rsid w:val="00B953C4"/>
    <w:rsid w:val="00B96D9D"/>
    <w:rsid w:val="00B97A9F"/>
    <w:rsid w:val="00BA03EA"/>
    <w:rsid w:val="00BD7515"/>
    <w:rsid w:val="00BF4BFF"/>
    <w:rsid w:val="00BF7714"/>
    <w:rsid w:val="00C05B66"/>
    <w:rsid w:val="00C1281C"/>
    <w:rsid w:val="00C13AFE"/>
    <w:rsid w:val="00C1467D"/>
    <w:rsid w:val="00C242F4"/>
    <w:rsid w:val="00C3130E"/>
    <w:rsid w:val="00C32598"/>
    <w:rsid w:val="00C435D3"/>
    <w:rsid w:val="00C44BEE"/>
    <w:rsid w:val="00C46221"/>
    <w:rsid w:val="00C47475"/>
    <w:rsid w:val="00C55AEE"/>
    <w:rsid w:val="00C64F52"/>
    <w:rsid w:val="00C71B62"/>
    <w:rsid w:val="00C71EC8"/>
    <w:rsid w:val="00C720F3"/>
    <w:rsid w:val="00C81E7C"/>
    <w:rsid w:val="00CA0E91"/>
    <w:rsid w:val="00CA14E1"/>
    <w:rsid w:val="00CA4F74"/>
    <w:rsid w:val="00CB72CF"/>
    <w:rsid w:val="00CC4FCF"/>
    <w:rsid w:val="00CC588B"/>
    <w:rsid w:val="00CD0AA6"/>
    <w:rsid w:val="00CD2791"/>
    <w:rsid w:val="00CD495A"/>
    <w:rsid w:val="00CD617B"/>
    <w:rsid w:val="00CE59BE"/>
    <w:rsid w:val="00CE772D"/>
    <w:rsid w:val="00D04665"/>
    <w:rsid w:val="00D05350"/>
    <w:rsid w:val="00D13908"/>
    <w:rsid w:val="00D14E71"/>
    <w:rsid w:val="00D17569"/>
    <w:rsid w:val="00D24A95"/>
    <w:rsid w:val="00D24BD1"/>
    <w:rsid w:val="00D3240A"/>
    <w:rsid w:val="00D3262F"/>
    <w:rsid w:val="00D35A08"/>
    <w:rsid w:val="00D423E5"/>
    <w:rsid w:val="00D5020B"/>
    <w:rsid w:val="00D5315B"/>
    <w:rsid w:val="00D56F11"/>
    <w:rsid w:val="00D57658"/>
    <w:rsid w:val="00D67FD2"/>
    <w:rsid w:val="00D70E1F"/>
    <w:rsid w:val="00D73D13"/>
    <w:rsid w:val="00D765DD"/>
    <w:rsid w:val="00D7694C"/>
    <w:rsid w:val="00D91656"/>
    <w:rsid w:val="00D95CC4"/>
    <w:rsid w:val="00D974C9"/>
    <w:rsid w:val="00D978B1"/>
    <w:rsid w:val="00DA41B5"/>
    <w:rsid w:val="00DC0810"/>
    <w:rsid w:val="00DD1DA2"/>
    <w:rsid w:val="00DD257A"/>
    <w:rsid w:val="00DE23AB"/>
    <w:rsid w:val="00DE4963"/>
    <w:rsid w:val="00DE54E4"/>
    <w:rsid w:val="00DE55F2"/>
    <w:rsid w:val="00DF0FBD"/>
    <w:rsid w:val="00DF1307"/>
    <w:rsid w:val="00DF3271"/>
    <w:rsid w:val="00DF7C22"/>
    <w:rsid w:val="00E01B63"/>
    <w:rsid w:val="00E03E21"/>
    <w:rsid w:val="00E07D9C"/>
    <w:rsid w:val="00E13883"/>
    <w:rsid w:val="00E15A1D"/>
    <w:rsid w:val="00E16C61"/>
    <w:rsid w:val="00E17678"/>
    <w:rsid w:val="00E20086"/>
    <w:rsid w:val="00E311C4"/>
    <w:rsid w:val="00E3127C"/>
    <w:rsid w:val="00E43A48"/>
    <w:rsid w:val="00E52273"/>
    <w:rsid w:val="00E5672D"/>
    <w:rsid w:val="00E61521"/>
    <w:rsid w:val="00E6408B"/>
    <w:rsid w:val="00E71302"/>
    <w:rsid w:val="00E73625"/>
    <w:rsid w:val="00E753B6"/>
    <w:rsid w:val="00E76B1D"/>
    <w:rsid w:val="00E8093D"/>
    <w:rsid w:val="00EA5F00"/>
    <w:rsid w:val="00EA7CAF"/>
    <w:rsid w:val="00EB5984"/>
    <w:rsid w:val="00EB7C12"/>
    <w:rsid w:val="00EC0424"/>
    <w:rsid w:val="00EC0CE9"/>
    <w:rsid w:val="00EC5196"/>
    <w:rsid w:val="00ED1AB4"/>
    <w:rsid w:val="00ED44AF"/>
    <w:rsid w:val="00ED60A8"/>
    <w:rsid w:val="00ED68E8"/>
    <w:rsid w:val="00ED710D"/>
    <w:rsid w:val="00EE141C"/>
    <w:rsid w:val="00EE35E0"/>
    <w:rsid w:val="00EE7283"/>
    <w:rsid w:val="00EF6393"/>
    <w:rsid w:val="00F076F1"/>
    <w:rsid w:val="00F13B98"/>
    <w:rsid w:val="00F246EA"/>
    <w:rsid w:val="00F3367D"/>
    <w:rsid w:val="00F338AD"/>
    <w:rsid w:val="00F34A96"/>
    <w:rsid w:val="00F35EF8"/>
    <w:rsid w:val="00F51C69"/>
    <w:rsid w:val="00F53231"/>
    <w:rsid w:val="00F57961"/>
    <w:rsid w:val="00F67CCB"/>
    <w:rsid w:val="00F734A2"/>
    <w:rsid w:val="00F761DF"/>
    <w:rsid w:val="00F76FE0"/>
    <w:rsid w:val="00F77B12"/>
    <w:rsid w:val="00F87460"/>
    <w:rsid w:val="00F878A5"/>
    <w:rsid w:val="00F92A38"/>
    <w:rsid w:val="00FA4FAF"/>
    <w:rsid w:val="00FC0005"/>
    <w:rsid w:val="00FC6C4B"/>
    <w:rsid w:val="00FD4C0A"/>
    <w:rsid w:val="00FE24B7"/>
    <w:rsid w:val="00FE565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16A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aliases w:val="List not in Table,List Paragraph Red,Bullet EY,Buletai,List Paragraph21,List Paragraph1,List Paragraph2,lp1,Bullet 1,Use Case List Paragraph,Numbering,ERP-List Paragraph,List Paragraph11,List Paragraph111,Paragraph"/>
    <w:basedOn w:val="Normal"/>
    <w:link w:val="ListParagraphChar"/>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character" w:customStyle="1" w:styleId="ListParagraphChar">
    <w:name w:val="List Paragraph Char"/>
    <w:aliases w:val="List not in Table Char,List Paragraph Red Char,Bullet EY Char,Buletai Char,List Paragraph21 Char,List Paragraph1 Char,List Paragraph2 Char,lp1 Char,Bullet 1 Char,Use Case List Paragraph Char,Numbering Char,ERP-List Paragraph Char"/>
    <w:basedOn w:val="DefaultParagraphFont"/>
    <w:link w:val="ListParagraph"/>
    <w:uiPriority w:val="34"/>
    <w:locked/>
    <w:rsid w:val="00B16A1C"/>
    <w:rPr>
      <w:rFonts w:ascii="Times New Roman" w:eastAsia="Times New Roman" w:hAnsi="Times New Roman" w:cs="Times New Roman"/>
      <w:sz w:val="24"/>
      <w:szCs w:val="24"/>
      <w:lang w:val="lt-LT"/>
    </w:rPr>
  </w:style>
  <w:style w:type="character" w:customStyle="1" w:styleId="Heading3Char">
    <w:name w:val="Heading 3 Char"/>
    <w:basedOn w:val="DefaultParagraphFont"/>
    <w:link w:val="Heading3"/>
    <w:uiPriority w:val="9"/>
    <w:semiHidden/>
    <w:rsid w:val="00B16A1C"/>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nhideWhenUsed/>
    <w:qFormat/>
    <w:rsid w:val="00B16A1C"/>
    <w:pPr>
      <w:keepNext/>
      <w:keepLines/>
      <w:spacing w:before="200" w:after="0" w:line="240" w:lineRule="auto"/>
      <w:ind w:left="3972" w:hanging="1080"/>
      <w:jc w:val="both"/>
      <w:outlineLvl w:val="4"/>
    </w:pPr>
    <w:rPr>
      <w:rFonts w:ascii="Cambria" w:eastAsia="MS Gothic" w:hAnsi="Cambria" w:cs="Times New Roman"/>
      <w:color w:val="243F60"/>
      <w:lang w:val="lt-LT"/>
    </w:rPr>
  </w:style>
  <w:style w:type="paragraph" w:customStyle="1" w:styleId="Heading61">
    <w:name w:val="Heading 61"/>
    <w:basedOn w:val="Normal"/>
    <w:next w:val="Normal"/>
    <w:uiPriority w:val="9"/>
    <w:semiHidden/>
    <w:unhideWhenUsed/>
    <w:qFormat/>
    <w:rsid w:val="00B16A1C"/>
    <w:pPr>
      <w:keepNext/>
      <w:keepLines/>
      <w:spacing w:before="200" w:after="0" w:line="240" w:lineRule="auto"/>
      <w:ind w:left="4605" w:hanging="1080"/>
      <w:jc w:val="both"/>
      <w:outlineLvl w:val="5"/>
    </w:pPr>
    <w:rPr>
      <w:rFonts w:ascii="Cambria" w:eastAsia="MS Gothic" w:hAnsi="Cambria" w:cs="Times New Roman"/>
      <w:i/>
      <w:iCs/>
      <w:lang w:val="lt-LT"/>
    </w:rPr>
  </w:style>
  <w:style w:type="paragraph" w:customStyle="1" w:styleId="Heading71">
    <w:name w:val="Heading 71"/>
    <w:basedOn w:val="Normal"/>
    <w:next w:val="Normal"/>
    <w:uiPriority w:val="9"/>
    <w:semiHidden/>
    <w:unhideWhenUsed/>
    <w:qFormat/>
    <w:rsid w:val="00B16A1C"/>
    <w:pPr>
      <w:keepNext/>
      <w:keepLines/>
      <w:spacing w:before="200" w:after="0" w:line="240" w:lineRule="auto"/>
      <w:ind w:left="5598" w:hanging="1440"/>
      <w:jc w:val="both"/>
      <w:outlineLvl w:val="6"/>
    </w:pPr>
    <w:rPr>
      <w:rFonts w:ascii="Cambria" w:eastAsia="MS Gothic" w:hAnsi="Cambria" w:cs="Times New Roman"/>
      <w:i/>
      <w:iCs/>
      <w:color w:val="404040"/>
      <w:lang w:val="lt-LT"/>
    </w:rPr>
  </w:style>
  <w:style w:type="paragraph" w:customStyle="1" w:styleId="Heading81">
    <w:name w:val="Heading 81"/>
    <w:basedOn w:val="Normal"/>
    <w:next w:val="Normal"/>
    <w:uiPriority w:val="9"/>
    <w:semiHidden/>
    <w:unhideWhenUsed/>
    <w:qFormat/>
    <w:rsid w:val="00B16A1C"/>
    <w:pPr>
      <w:keepNext/>
      <w:keepLines/>
      <w:spacing w:before="200" w:after="0" w:line="240" w:lineRule="auto"/>
      <w:ind w:left="6231" w:hanging="1440"/>
      <w:jc w:val="both"/>
      <w:outlineLvl w:val="7"/>
    </w:pPr>
    <w:rPr>
      <w:rFonts w:ascii="Cambria" w:eastAsia="MS Gothic" w:hAnsi="Cambria" w:cs="Times New Roman"/>
      <w:color w:val="404040"/>
      <w:sz w:val="20"/>
      <w:szCs w:val="20"/>
      <w:lang w:val="lt-LT"/>
    </w:rPr>
  </w:style>
  <w:style w:type="paragraph" w:customStyle="1" w:styleId="Heading91">
    <w:name w:val="Heading 91"/>
    <w:basedOn w:val="Normal"/>
    <w:next w:val="Normal"/>
    <w:uiPriority w:val="9"/>
    <w:semiHidden/>
    <w:unhideWhenUsed/>
    <w:qFormat/>
    <w:rsid w:val="00B16A1C"/>
    <w:pPr>
      <w:keepNext/>
      <w:keepLines/>
      <w:spacing w:before="200" w:after="0" w:line="240" w:lineRule="auto"/>
      <w:ind w:left="7224" w:hanging="1800"/>
      <w:jc w:val="both"/>
      <w:outlineLvl w:val="8"/>
    </w:pPr>
    <w:rPr>
      <w:rFonts w:ascii="Cambria" w:eastAsia="MS Gothic" w:hAnsi="Cambria" w:cs="Times New Roman"/>
      <w:i/>
      <w:iCs/>
      <w:color w:val="404040"/>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1050567887">
      <w:bodyDiv w:val="1"/>
      <w:marLeft w:val="0"/>
      <w:marRight w:val="0"/>
      <w:marTop w:val="0"/>
      <w:marBottom w:val="0"/>
      <w:divBdr>
        <w:top w:val="none" w:sz="0" w:space="0" w:color="auto"/>
        <w:left w:val="none" w:sz="0" w:space="0" w:color="auto"/>
        <w:bottom w:val="none" w:sz="0" w:space="0" w:color="auto"/>
        <w:right w:val="none" w:sz="0" w:space="0" w:color="auto"/>
      </w:divBdr>
    </w:div>
    <w:div w:id="1372848728">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v.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76E5C.9B4F6F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E8FA6CF9E135734A89C5CE38E453779D" ma:contentTypeVersion="13" ma:contentTypeDescription="Kurkite naują dokumentą." ma:contentTypeScope="" ma:versionID="27a3a38567c67149ccef5a5ea14fecfd">
  <xsd:schema xmlns:xsd="http://www.w3.org/2001/XMLSchema" xmlns:xs="http://www.w3.org/2001/XMLSchema" xmlns:p="http://schemas.microsoft.com/office/2006/metadata/properties" xmlns:ns3="a2849afd-acba-4395-bf4b-1bbd7f297ff2" xmlns:ns4="c7890880-2961-4513-b5e5-716c4272ad7b" targetNamespace="http://schemas.microsoft.com/office/2006/metadata/properties" ma:root="true" ma:fieldsID="885ca4f2864e2b07d12a78c49e490c8e" ns3:_="" ns4:_="">
    <xsd:import namespace="a2849afd-acba-4395-bf4b-1bbd7f297ff2"/>
    <xsd:import namespace="c7890880-2961-4513-b5e5-716c4272a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9afd-acba-4395-bf4b-1bbd7f29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90880-2961-4513-b5e5-716c4272ad7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6EC59-2FA9-4574-BC85-D09A3C5DB41F}">
  <ds:schemaRefs>
    <ds:schemaRef ds:uri="http://schemas.openxmlformats.org/officeDocument/2006/bibliography"/>
  </ds:schemaRefs>
</ds:datastoreItem>
</file>

<file path=customXml/itemProps2.xml><?xml version="1.0" encoding="utf-8"?>
<ds:datastoreItem xmlns:ds="http://schemas.openxmlformats.org/officeDocument/2006/customXml" ds:itemID="{A2019677-6EC7-464F-A130-0CF3179A9741}">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a2849afd-acba-4395-bf4b-1bbd7f297ff2"/>
    <ds:schemaRef ds:uri="http://schemas.microsoft.com/office/2006/metadata/properties"/>
    <ds:schemaRef ds:uri="c7890880-2961-4513-b5e5-716c4272ad7b"/>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35D3E7A-F85B-491D-AA7A-828672F5B663}">
  <ds:schemaRefs>
    <ds:schemaRef ds:uri="http://schemas.microsoft.com/sharepoint/v3/contenttype/forms"/>
  </ds:schemaRefs>
</ds:datastoreItem>
</file>

<file path=customXml/itemProps4.xml><?xml version="1.0" encoding="utf-8"?>
<ds:datastoreItem xmlns:ds="http://schemas.openxmlformats.org/officeDocument/2006/customXml" ds:itemID="{FECB11F8-E020-4F7B-A58D-DC2385A1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9afd-acba-4395-bf4b-1bbd7f297ff2"/>
    <ds:schemaRef ds:uri="c7890880-2961-4513-b5e5-716c427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9035</Words>
  <Characters>5150</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Daiva Žvirblienė</cp:lastModifiedBy>
  <cp:revision>18</cp:revision>
  <cp:lastPrinted>2019-11-08T11:36:00Z</cp:lastPrinted>
  <dcterms:created xsi:type="dcterms:W3CDTF">2023-07-20T10:07:00Z</dcterms:created>
  <dcterms:modified xsi:type="dcterms:W3CDTF">2023-07-27T06:14:00Z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0x010100E8FA6CF9E135734A89C5CE38E453779D</vt:lpwstr>
  </property>
</Properties>
</file>