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1"/>
      </w:tblGrid>
      <w:tr w:rsidR="00AC58DB" w:rsidRPr="00511E3E" w14:paraId="48AC00E7" w14:textId="77777777" w:rsidTr="5EC2CB22">
        <w:tc>
          <w:tcPr>
            <w:tcW w:w="11057" w:type="dxa"/>
            <w:gridSpan w:val="2"/>
            <w:shd w:val="clear" w:color="auto" w:fill="D9D9D9" w:themeFill="background1" w:themeFillShade="D9"/>
          </w:tcPr>
          <w:p w14:paraId="5CE843CC" w14:textId="211A4C03" w:rsidR="00905004" w:rsidRPr="000056BB" w:rsidRDefault="00DE601B" w:rsidP="000056BB">
            <w:pPr>
              <w:tabs>
                <w:tab w:val="left" w:pos="270"/>
                <w:tab w:val="center" w:pos="5421"/>
              </w:tabs>
              <w:suppressAutoHyphens/>
              <w:spacing w:after="0" w:line="240" w:lineRule="auto"/>
              <w:jc w:val="center"/>
              <w:rPr>
                <w:rFonts w:asciiTheme="majorHAnsi" w:hAnsiTheme="majorHAnsi" w:cstheme="majorHAnsi"/>
                <w:b/>
                <w:bCs/>
                <w:position w:val="-34"/>
                <w:lang w:val="lt-LT"/>
              </w:rPr>
            </w:pPr>
            <w:r w:rsidRPr="000056BB">
              <w:rPr>
                <w:rFonts w:asciiTheme="majorHAnsi" w:hAnsiTheme="majorHAnsi" w:cstheme="majorHAnsi"/>
                <w:b/>
                <w:bCs/>
              </w:rPr>
              <w:t>UAB ,,VILNIAUS VANDENYS“ KONFIDENCIALIOS INFORMACIJOS VALDYMO POLITIKA</w:t>
            </w:r>
          </w:p>
          <w:p w14:paraId="27FA4EC1" w14:textId="0E6F3F9E" w:rsidR="00CE59BE" w:rsidRPr="00511E3E" w:rsidRDefault="00CE59BE" w:rsidP="00AC1F76">
            <w:pPr>
              <w:tabs>
                <w:tab w:val="left" w:pos="270"/>
              </w:tabs>
              <w:suppressAutoHyphens/>
              <w:spacing w:after="0" w:line="240" w:lineRule="auto"/>
              <w:rPr>
                <w:rFonts w:asciiTheme="majorHAnsi" w:hAnsiTheme="majorHAnsi" w:cstheme="majorHAnsi"/>
                <w:color w:val="000000"/>
                <w:lang w:val="lt-LT"/>
              </w:rPr>
            </w:pPr>
          </w:p>
        </w:tc>
      </w:tr>
      <w:tr w:rsidR="00807C45" w:rsidRPr="00511E3E" w14:paraId="0ADF4E2C" w14:textId="77777777" w:rsidTr="5EC2CB22">
        <w:trPr>
          <w:trHeight w:val="300"/>
        </w:trPr>
        <w:tc>
          <w:tcPr>
            <w:tcW w:w="1986" w:type="dxa"/>
            <w:shd w:val="clear" w:color="auto" w:fill="auto"/>
          </w:tcPr>
          <w:p w14:paraId="09AB8001" w14:textId="77777777" w:rsidR="00905004" w:rsidRPr="00511E3E" w:rsidRDefault="00905004" w:rsidP="00AC1F76">
            <w:pPr>
              <w:tabs>
                <w:tab w:val="left" w:pos="270"/>
              </w:tabs>
              <w:suppressAutoHyphens/>
              <w:spacing w:after="0" w:line="240" w:lineRule="auto"/>
              <w:rPr>
                <w:rFonts w:asciiTheme="majorHAnsi" w:hAnsiTheme="majorHAnsi" w:cstheme="majorHAnsi"/>
                <w:color w:val="000000"/>
                <w:lang w:val="lt-LT"/>
              </w:rPr>
            </w:pPr>
            <w:r w:rsidRPr="00511E3E">
              <w:rPr>
                <w:rFonts w:asciiTheme="majorHAnsi" w:hAnsiTheme="majorHAnsi" w:cstheme="majorHAnsi"/>
                <w:b/>
                <w:bCs/>
                <w:color w:val="000000"/>
                <w:lang w:val="lt-LT"/>
              </w:rPr>
              <w:t>Tikslas</w:t>
            </w:r>
          </w:p>
        </w:tc>
        <w:tc>
          <w:tcPr>
            <w:tcW w:w="9071" w:type="dxa"/>
            <w:shd w:val="clear" w:color="auto" w:fill="auto"/>
          </w:tcPr>
          <w:p w14:paraId="135A50ED" w14:textId="418A3334" w:rsidR="00905004" w:rsidRPr="00511E3E" w:rsidRDefault="00DB579C" w:rsidP="00517E6E">
            <w:pPr>
              <w:tabs>
                <w:tab w:val="left" w:pos="270"/>
              </w:tabs>
              <w:suppressAutoHyphens/>
              <w:spacing w:after="0" w:line="240" w:lineRule="auto"/>
              <w:jc w:val="both"/>
              <w:rPr>
                <w:rFonts w:asciiTheme="majorHAnsi" w:hAnsiTheme="majorHAnsi" w:cstheme="majorHAnsi"/>
                <w:color w:val="00B0F0"/>
                <w:lang w:val="lt-LT"/>
              </w:rPr>
            </w:pPr>
            <w:r w:rsidRPr="00511E3E">
              <w:rPr>
                <w:rFonts w:asciiTheme="majorHAnsi" w:hAnsiTheme="majorHAnsi" w:cstheme="majorHAnsi"/>
                <w:lang w:val="lt-LT"/>
              </w:rPr>
              <w:t xml:space="preserve">Konfidencialios informacijos valdymo politika skirta sukurti konfidencialios informacijos identifikavimo, naudojimo ir apsaugos sistemą. </w:t>
            </w:r>
            <w:r w:rsidR="00991E31" w:rsidRPr="00511E3E">
              <w:rPr>
                <w:rFonts w:asciiTheme="majorHAnsi" w:hAnsiTheme="majorHAnsi" w:cstheme="majorHAnsi"/>
                <w:lang w:val="lt-LT"/>
              </w:rPr>
              <w:t>Užtikrinti bendrovėje vieningą ir gerąją praktiką atitinkančią informacijos apsaugą, nustatant konfidencialios informacijos apsaugos principus, sąvokas, vartojamas šioje politikoje ir kituose dokumentuose, nustatančiuose konfidencialios informacijos apsaugą, informacijos apsaugos valdymo sistemą.</w:t>
            </w:r>
          </w:p>
        </w:tc>
      </w:tr>
      <w:tr w:rsidR="00807C45" w:rsidRPr="00511E3E" w14:paraId="00D90B52" w14:textId="77777777" w:rsidTr="5EC2CB22">
        <w:tc>
          <w:tcPr>
            <w:tcW w:w="1986" w:type="dxa"/>
            <w:shd w:val="clear" w:color="auto" w:fill="auto"/>
          </w:tcPr>
          <w:p w14:paraId="33C698B2" w14:textId="77777777" w:rsidR="00905004" w:rsidRPr="00511E3E" w:rsidRDefault="00905004" w:rsidP="00AC1F76">
            <w:pPr>
              <w:tabs>
                <w:tab w:val="left" w:pos="270"/>
              </w:tabs>
              <w:suppressAutoHyphens/>
              <w:spacing w:after="0" w:line="240" w:lineRule="auto"/>
              <w:rPr>
                <w:rFonts w:asciiTheme="majorHAnsi" w:hAnsiTheme="majorHAnsi" w:cstheme="majorHAnsi"/>
                <w:b/>
                <w:bCs/>
                <w:color w:val="000000"/>
                <w:lang w:val="lt-LT"/>
              </w:rPr>
            </w:pPr>
            <w:r w:rsidRPr="00511E3E">
              <w:rPr>
                <w:rFonts w:asciiTheme="majorHAnsi" w:hAnsiTheme="majorHAnsi" w:cstheme="majorHAnsi"/>
                <w:b/>
                <w:bCs/>
                <w:color w:val="000000"/>
                <w:lang w:val="lt-LT"/>
              </w:rPr>
              <w:t>Taikymo sritis</w:t>
            </w:r>
          </w:p>
        </w:tc>
        <w:tc>
          <w:tcPr>
            <w:tcW w:w="9071" w:type="dxa"/>
            <w:shd w:val="clear" w:color="auto" w:fill="auto"/>
          </w:tcPr>
          <w:p w14:paraId="64DCACAB" w14:textId="58D375A4" w:rsidR="00905004" w:rsidRPr="00511E3E" w:rsidRDefault="00991E31" w:rsidP="5EC2CB22">
            <w:pPr>
              <w:tabs>
                <w:tab w:val="left" w:pos="270"/>
              </w:tabs>
              <w:suppressAutoHyphens/>
              <w:spacing w:after="0" w:line="240" w:lineRule="auto"/>
              <w:rPr>
                <w:rFonts w:asciiTheme="majorHAnsi" w:hAnsiTheme="majorHAnsi" w:cstheme="majorBidi"/>
                <w:color w:val="00B0F0"/>
                <w:lang w:val="lt-LT"/>
              </w:rPr>
            </w:pPr>
            <w:r w:rsidRPr="5EC2CB22">
              <w:rPr>
                <w:rFonts w:asciiTheme="majorHAnsi" w:hAnsiTheme="majorHAnsi" w:cstheme="majorBidi"/>
                <w:lang w:val="lt-LT"/>
              </w:rPr>
              <w:t xml:space="preserve">UAB ,,Vilniaus </w:t>
            </w:r>
            <w:r w:rsidR="70DA43F0" w:rsidRPr="5EC2CB22">
              <w:rPr>
                <w:rFonts w:asciiTheme="majorHAnsi" w:hAnsiTheme="majorHAnsi" w:cstheme="majorBidi"/>
                <w:lang w:val="lt-LT"/>
              </w:rPr>
              <w:t>v</w:t>
            </w:r>
            <w:r w:rsidRPr="5EC2CB22">
              <w:rPr>
                <w:rFonts w:asciiTheme="majorHAnsi" w:hAnsiTheme="majorHAnsi" w:cstheme="majorBidi"/>
                <w:lang w:val="lt-LT"/>
              </w:rPr>
              <w:t>andenys</w:t>
            </w:r>
            <w:r w:rsidR="008D7624" w:rsidRPr="5EC2CB22">
              <w:rPr>
                <w:rFonts w:asciiTheme="majorHAnsi" w:hAnsiTheme="majorHAnsi" w:cstheme="majorBidi"/>
                <w:lang w:val="lt-LT"/>
              </w:rPr>
              <w:t>“</w:t>
            </w:r>
            <w:r w:rsidRPr="5EC2CB22">
              <w:rPr>
                <w:rFonts w:asciiTheme="majorHAnsi" w:hAnsiTheme="majorHAnsi" w:cstheme="majorBidi"/>
                <w:lang w:val="lt-LT"/>
              </w:rPr>
              <w:t xml:space="preserve"> darbuotojai.</w:t>
            </w:r>
          </w:p>
        </w:tc>
      </w:tr>
      <w:tr w:rsidR="00B23B7E" w:rsidRPr="00511E3E" w14:paraId="1C5E147C" w14:textId="77777777" w:rsidTr="5EC2CB22">
        <w:trPr>
          <w:trHeight w:val="110"/>
        </w:trPr>
        <w:tc>
          <w:tcPr>
            <w:tcW w:w="1986" w:type="dxa"/>
            <w:shd w:val="clear" w:color="auto" w:fill="auto"/>
          </w:tcPr>
          <w:p w14:paraId="4EDCBFAC" w14:textId="74DC137D" w:rsidR="00B23B7E" w:rsidRPr="00511E3E" w:rsidRDefault="0026403C" w:rsidP="00AC1F76">
            <w:pPr>
              <w:tabs>
                <w:tab w:val="left" w:pos="270"/>
              </w:tabs>
              <w:suppressAutoHyphens/>
              <w:spacing w:after="0" w:line="240" w:lineRule="auto"/>
              <w:rPr>
                <w:rFonts w:asciiTheme="majorHAnsi" w:hAnsiTheme="majorHAnsi" w:cstheme="majorHAnsi"/>
                <w:b/>
                <w:bCs/>
                <w:color w:val="000000"/>
                <w:lang w:val="lt-LT"/>
              </w:rPr>
            </w:pPr>
            <w:bookmarkStart w:id="0" w:name="_Toc81223234"/>
            <w:bookmarkStart w:id="1" w:name="_Toc110837142"/>
            <w:r w:rsidRPr="00511E3E">
              <w:rPr>
                <w:rFonts w:asciiTheme="majorHAnsi" w:hAnsiTheme="majorHAnsi" w:cstheme="majorHAnsi"/>
                <w:b/>
                <w:bCs/>
                <w:color w:val="000000"/>
                <w:lang w:val="lt-LT"/>
              </w:rPr>
              <w:t>Susiję teisės aktai</w:t>
            </w:r>
          </w:p>
        </w:tc>
        <w:tc>
          <w:tcPr>
            <w:tcW w:w="9071" w:type="dxa"/>
            <w:shd w:val="clear" w:color="auto" w:fill="auto"/>
          </w:tcPr>
          <w:p w14:paraId="63A0A902" w14:textId="77777777" w:rsidR="009D39A6" w:rsidRPr="00511E3E" w:rsidRDefault="002B046E" w:rsidP="009D39A6">
            <w:pPr>
              <w:tabs>
                <w:tab w:val="left" w:pos="270"/>
              </w:tabs>
              <w:suppressAutoHyphens/>
              <w:spacing w:after="0" w:line="240" w:lineRule="auto"/>
              <w:rPr>
                <w:rFonts w:asciiTheme="majorHAnsi" w:hAnsiTheme="majorHAnsi" w:cstheme="majorHAnsi"/>
                <w:lang w:val="lt-LT"/>
              </w:rPr>
            </w:pPr>
            <w:hyperlink r:id="rId11" w:history="1">
              <w:r w:rsidR="009D39A6" w:rsidRPr="00511E3E">
                <w:rPr>
                  <w:rStyle w:val="Hyperlink"/>
                  <w:rFonts w:asciiTheme="majorHAnsi" w:hAnsiTheme="majorHAnsi" w:cstheme="majorHAnsi"/>
                  <w:lang w:val="lt-LT"/>
                </w:rPr>
                <w:t>Bendrasis duomenų apsaugos reglamentas;</w:t>
              </w:r>
            </w:hyperlink>
          </w:p>
          <w:p w14:paraId="4B37FF9A" w14:textId="77777777" w:rsidR="009D39A6" w:rsidRDefault="002B046E" w:rsidP="00AC1F76">
            <w:pPr>
              <w:tabs>
                <w:tab w:val="left" w:pos="270"/>
              </w:tabs>
              <w:suppressAutoHyphens/>
              <w:spacing w:after="0" w:line="240" w:lineRule="auto"/>
              <w:rPr>
                <w:rFonts w:asciiTheme="majorHAnsi" w:hAnsiTheme="majorHAnsi" w:cstheme="majorHAnsi"/>
                <w:lang w:val="lt-LT"/>
              </w:rPr>
            </w:pPr>
            <w:hyperlink r:id="rId12" w:history="1">
              <w:r w:rsidR="00DE1C2F" w:rsidRPr="00511E3E">
                <w:rPr>
                  <w:rStyle w:val="Hyperlink"/>
                  <w:rFonts w:asciiTheme="majorHAnsi" w:hAnsiTheme="majorHAnsi" w:cstheme="majorHAnsi"/>
                  <w:lang w:val="lt-LT"/>
                </w:rPr>
                <w:t>Lietuvos Respublikos nacionaliniam saugumui užtikrinti svarbių objektų apsaugos įstatymas;</w:t>
              </w:r>
            </w:hyperlink>
            <w:r w:rsidR="00BE6E15" w:rsidRPr="00511E3E">
              <w:rPr>
                <w:rFonts w:asciiTheme="majorHAnsi" w:hAnsiTheme="majorHAnsi" w:cstheme="majorHAnsi"/>
                <w:lang w:val="lt-LT"/>
              </w:rPr>
              <w:t xml:space="preserve"> </w:t>
            </w:r>
          </w:p>
          <w:p w14:paraId="3930037B" w14:textId="77777777" w:rsidR="009D39A6" w:rsidRDefault="002B046E" w:rsidP="00AC1F76">
            <w:pPr>
              <w:tabs>
                <w:tab w:val="left" w:pos="270"/>
              </w:tabs>
              <w:suppressAutoHyphens/>
              <w:spacing w:after="0" w:line="240" w:lineRule="auto"/>
              <w:rPr>
                <w:rFonts w:asciiTheme="majorHAnsi" w:hAnsiTheme="majorHAnsi" w:cstheme="majorHAnsi"/>
                <w:lang w:val="lt-LT"/>
              </w:rPr>
            </w:pPr>
            <w:hyperlink r:id="rId13" w:history="1">
              <w:r w:rsidR="00F97972" w:rsidRPr="00511E3E">
                <w:rPr>
                  <w:rStyle w:val="Hyperlink"/>
                  <w:rFonts w:asciiTheme="majorHAnsi" w:hAnsiTheme="majorHAnsi" w:cstheme="majorHAnsi"/>
                  <w:lang w:val="lt-LT"/>
                </w:rPr>
                <w:t>Lietuvos Respublikos visuomenės informavimo įstatymas;</w:t>
              </w:r>
            </w:hyperlink>
            <w:r w:rsidR="00F97972" w:rsidRPr="00511E3E">
              <w:rPr>
                <w:rFonts w:asciiTheme="majorHAnsi" w:hAnsiTheme="majorHAnsi" w:cstheme="majorHAnsi"/>
                <w:lang w:val="lt-LT"/>
              </w:rPr>
              <w:t xml:space="preserve"> </w:t>
            </w:r>
          </w:p>
          <w:p w14:paraId="7A09F2A6" w14:textId="3B9EAEC9" w:rsidR="009D39A6" w:rsidRDefault="002B046E" w:rsidP="5EC2CB22">
            <w:pPr>
              <w:tabs>
                <w:tab w:val="left" w:pos="270"/>
              </w:tabs>
              <w:suppressAutoHyphens/>
              <w:spacing w:after="0" w:line="240" w:lineRule="auto"/>
              <w:rPr>
                <w:rFonts w:asciiTheme="majorHAnsi" w:hAnsiTheme="majorHAnsi" w:cstheme="majorBidi"/>
                <w:lang w:val="lt-LT"/>
              </w:rPr>
            </w:pPr>
            <w:hyperlink r:id="rId14">
              <w:r w:rsidR="008C3A31" w:rsidRPr="5EC2CB22">
                <w:rPr>
                  <w:rStyle w:val="Hyperlink"/>
                  <w:rFonts w:asciiTheme="majorHAnsi" w:hAnsiTheme="majorHAnsi" w:cstheme="majorBidi"/>
                  <w:lang w:val="lt-LT"/>
                </w:rPr>
                <w:t>Lietuvos Respublikos asmens duomenų teisinės apsaugos įstatymas;</w:t>
              </w:r>
            </w:hyperlink>
            <w:r w:rsidR="008C3A31" w:rsidRPr="5EC2CB22">
              <w:rPr>
                <w:rFonts w:asciiTheme="majorHAnsi" w:hAnsiTheme="majorHAnsi" w:cstheme="majorBidi"/>
                <w:lang w:val="lt-LT"/>
              </w:rPr>
              <w:t xml:space="preserve"> </w:t>
            </w:r>
          </w:p>
          <w:p w14:paraId="55CF46C3" w14:textId="4CD4A136" w:rsidR="006B60B2" w:rsidRDefault="002B046E" w:rsidP="5EC2CB22">
            <w:pPr>
              <w:tabs>
                <w:tab w:val="left" w:pos="270"/>
              </w:tabs>
              <w:suppressAutoHyphens/>
              <w:spacing w:after="0" w:line="240" w:lineRule="auto"/>
              <w:rPr>
                <w:rFonts w:asciiTheme="majorHAnsi" w:hAnsiTheme="majorHAnsi" w:cstheme="majorBidi"/>
                <w:lang w:val="lt-LT"/>
              </w:rPr>
            </w:pPr>
            <w:hyperlink r:id="rId15" w:history="1">
              <w:r w:rsidR="006B60B2" w:rsidRPr="006B60B2">
                <w:rPr>
                  <w:rStyle w:val="Hyperlink"/>
                  <w:rFonts w:asciiTheme="majorHAnsi" w:hAnsiTheme="majorHAnsi" w:cstheme="majorBidi"/>
                  <w:lang w:val="lt-LT"/>
                </w:rPr>
                <w:t>Lietuvos Respublikos pranešėjų apsaugos įstatymas;</w:t>
              </w:r>
            </w:hyperlink>
          </w:p>
          <w:p w14:paraId="39DA7F07" w14:textId="4B145ABE" w:rsidR="009D39A6" w:rsidRPr="00EC0F7F" w:rsidRDefault="002B046E" w:rsidP="00B8350F">
            <w:pPr>
              <w:tabs>
                <w:tab w:val="left" w:pos="270"/>
              </w:tabs>
              <w:suppressAutoHyphens/>
              <w:spacing w:after="0" w:line="240" w:lineRule="auto"/>
              <w:rPr>
                <w:rStyle w:val="Hyperlink"/>
              </w:rPr>
            </w:pPr>
            <w:hyperlink r:id="rId16" w:history="1">
              <w:r w:rsidR="009D39A6" w:rsidRPr="00592D56">
                <w:rPr>
                  <w:rStyle w:val="Hyperlink"/>
                  <w:rFonts w:asciiTheme="majorHAnsi" w:hAnsiTheme="majorHAnsi" w:cstheme="majorHAnsi"/>
                  <w:lang w:val="lt-LT"/>
                </w:rPr>
                <w:t xml:space="preserve">UAB </w:t>
              </w:r>
              <w:r w:rsidR="185D3066" w:rsidRPr="00592D56">
                <w:rPr>
                  <w:rStyle w:val="Hyperlink"/>
                  <w:rFonts w:asciiTheme="majorHAnsi" w:hAnsiTheme="majorHAnsi" w:cstheme="majorHAnsi"/>
                  <w:lang w:val="lt-LT"/>
                </w:rPr>
                <w:t>„V</w:t>
              </w:r>
              <w:r w:rsidR="009D39A6" w:rsidRPr="00592D56">
                <w:rPr>
                  <w:rStyle w:val="Hyperlink"/>
                  <w:rFonts w:asciiTheme="majorHAnsi" w:hAnsiTheme="majorHAnsi" w:cstheme="majorHAnsi"/>
                  <w:lang w:val="lt-LT"/>
                </w:rPr>
                <w:t>ilniaus vandenys</w:t>
              </w:r>
              <w:r w:rsidR="0631D17E" w:rsidRPr="00592D56">
                <w:rPr>
                  <w:rStyle w:val="Hyperlink"/>
                  <w:rFonts w:asciiTheme="majorHAnsi" w:hAnsiTheme="majorHAnsi" w:cstheme="majorHAnsi"/>
                  <w:lang w:val="lt-LT"/>
                </w:rPr>
                <w:t>“</w:t>
              </w:r>
              <w:r w:rsidR="009D39A6" w:rsidRPr="00592D56">
                <w:rPr>
                  <w:rStyle w:val="Hyperlink"/>
                  <w:rFonts w:asciiTheme="majorHAnsi" w:hAnsiTheme="majorHAnsi" w:cstheme="majorHAnsi"/>
                  <w:lang w:val="lt-LT"/>
                </w:rPr>
                <w:t xml:space="preserve"> informacijos saugumo politika</w:t>
              </w:r>
            </w:hyperlink>
            <w:r w:rsidR="009D39A6" w:rsidRPr="0075784C">
              <w:rPr>
                <w:rStyle w:val="Hyperlink"/>
                <w:rFonts w:asciiTheme="majorHAnsi" w:hAnsiTheme="majorHAnsi" w:cstheme="majorHAnsi"/>
                <w:lang w:val="lt-LT"/>
              </w:rPr>
              <w:t>;</w:t>
            </w:r>
          </w:p>
          <w:p w14:paraId="20225CAF" w14:textId="289B0D7B" w:rsidR="009D39A6" w:rsidRDefault="002B046E" w:rsidP="00AC1F76">
            <w:pPr>
              <w:tabs>
                <w:tab w:val="left" w:pos="270"/>
              </w:tabs>
              <w:suppressAutoHyphens/>
              <w:spacing w:after="0" w:line="240" w:lineRule="auto"/>
              <w:rPr>
                <w:rFonts w:asciiTheme="majorHAnsi" w:hAnsiTheme="majorHAnsi" w:cstheme="majorHAnsi"/>
                <w:lang w:val="lt-LT"/>
              </w:rPr>
            </w:pPr>
            <w:hyperlink r:id="rId17" w:history="1">
              <w:r w:rsidR="00520825" w:rsidRPr="00A001B2">
                <w:rPr>
                  <w:rStyle w:val="Hyperlink"/>
                  <w:rFonts w:asciiTheme="majorHAnsi" w:hAnsiTheme="majorHAnsi" w:cstheme="majorHAnsi"/>
                  <w:lang w:val="lt-LT"/>
                </w:rPr>
                <w:t>UAB „Vilniaus vandenys“ asmens duomenų tvarkymo ir saugumo politika</w:t>
              </w:r>
            </w:hyperlink>
            <w:r w:rsidR="00520825">
              <w:rPr>
                <w:rFonts w:asciiTheme="majorHAnsi" w:hAnsiTheme="majorHAnsi" w:cstheme="majorHAnsi"/>
                <w:lang w:val="lt-LT"/>
              </w:rPr>
              <w:t xml:space="preserve"> ir jos įgyvendinimo </w:t>
            </w:r>
            <w:r w:rsidR="00520825" w:rsidRPr="00AA0E60">
              <w:rPr>
                <w:rFonts w:asciiTheme="majorHAnsi" w:hAnsiTheme="majorHAnsi" w:cstheme="majorHAnsi"/>
                <w:lang w:val="lt-LT"/>
              </w:rPr>
              <w:t>taisyklės</w:t>
            </w:r>
            <w:r w:rsidR="00AA0E60">
              <w:rPr>
                <w:rFonts w:asciiTheme="majorHAnsi" w:hAnsiTheme="majorHAnsi" w:cstheme="majorHAnsi"/>
                <w:lang w:val="lt-LT"/>
              </w:rPr>
              <w:t xml:space="preserve">; </w:t>
            </w:r>
          </w:p>
          <w:p w14:paraId="1F4C66A6" w14:textId="77777777" w:rsidR="009B443C" w:rsidRDefault="00AA0E60" w:rsidP="5EC2CB22">
            <w:pPr>
              <w:tabs>
                <w:tab w:val="left" w:pos="270"/>
              </w:tabs>
              <w:suppressAutoHyphens/>
              <w:spacing w:after="0" w:line="240" w:lineRule="auto"/>
              <w:rPr>
                <w:rFonts w:asciiTheme="majorHAnsi" w:hAnsiTheme="majorHAnsi" w:cstheme="majorBidi"/>
                <w:lang w:val="lt-LT"/>
              </w:rPr>
            </w:pPr>
            <w:r w:rsidRPr="5EC2CB22">
              <w:rPr>
                <w:rFonts w:asciiTheme="majorHAnsi" w:hAnsiTheme="majorHAnsi" w:cstheme="majorBidi"/>
                <w:lang w:val="lt-LT"/>
              </w:rPr>
              <w:t>UAB „Vilniaus vandenys“ konfidencialios informacijos valdymo taisyklės</w:t>
            </w:r>
            <w:r w:rsidR="00223465" w:rsidRPr="5EC2CB22">
              <w:rPr>
                <w:rFonts w:asciiTheme="majorHAnsi" w:hAnsiTheme="majorHAnsi" w:cstheme="majorBidi"/>
                <w:lang w:val="lt-LT"/>
              </w:rPr>
              <w:t>;</w:t>
            </w:r>
          </w:p>
          <w:p w14:paraId="305F3B14" w14:textId="17A23AAB" w:rsidR="7EF7CDAF" w:rsidRDefault="7EF7CDAF" w:rsidP="00B8350F">
            <w:pPr>
              <w:tabs>
                <w:tab w:val="left" w:pos="270"/>
              </w:tabs>
              <w:spacing w:after="0" w:line="240" w:lineRule="auto"/>
              <w:rPr>
                <w:rFonts w:ascii="Calibri Light" w:eastAsia="Calibri Light" w:hAnsi="Calibri Light" w:cs="Calibri Light"/>
                <w:lang w:val="lt-LT"/>
              </w:rPr>
            </w:pPr>
            <w:r w:rsidRPr="5EC2CB22">
              <w:rPr>
                <w:rFonts w:ascii="Calibri Light" w:eastAsia="Calibri Light" w:hAnsi="Calibri Light" w:cs="Calibri Light"/>
                <w:color w:val="000000" w:themeColor="text1"/>
              </w:rPr>
              <w:t>Vidiniais informacijos kanalais gautų pranešimų apie pažeidimus tvarkymo aprašas;</w:t>
            </w:r>
          </w:p>
          <w:p w14:paraId="29E27CF9" w14:textId="344C0348" w:rsidR="7EF7CDAF" w:rsidRDefault="7EF7CDAF" w:rsidP="5EC2CB22">
            <w:pPr>
              <w:tabs>
                <w:tab w:val="left" w:pos="270"/>
              </w:tabs>
              <w:spacing w:after="0" w:line="240" w:lineRule="auto"/>
              <w:rPr>
                <w:rFonts w:asciiTheme="majorHAnsi" w:hAnsiTheme="majorHAnsi" w:cstheme="majorBidi"/>
                <w:lang w:val="lt-LT"/>
              </w:rPr>
            </w:pPr>
            <w:r w:rsidRPr="5EC2CB22">
              <w:rPr>
                <w:rFonts w:asciiTheme="majorHAnsi" w:hAnsiTheme="majorHAnsi" w:cstheme="majorBidi"/>
                <w:lang w:val="lt-LT"/>
              </w:rPr>
              <w:t>UAB „Vilniaus vandenys“ pasitikėjimo linijos nuostatai;</w:t>
            </w:r>
          </w:p>
          <w:p w14:paraId="663C6280" w14:textId="77777777" w:rsidR="009C307D" w:rsidRPr="00DB6B87" w:rsidRDefault="009C307D" w:rsidP="009C307D">
            <w:pPr>
              <w:suppressAutoHyphens/>
              <w:spacing w:after="0"/>
              <w:jc w:val="both"/>
              <w:rPr>
                <w:rFonts w:ascii="Calibri Light" w:hAnsi="Calibri Light" w:cs="Calibri Light"/>
                <w:lang w:val="lt-LT"/>
              </w:rPr>
            </w:pPr>
            <w:r w:rsidRPr="00DB6B87">
              <w:rPr>
                <w:rFonts w:ascii="Calibri Light" w:hAnsi="Calibri Light" w:cs="Calibri Light"/>
                <w:lang w:val="lt-LT"/>
              </w:rPr>
              <w:t>Bendrovės informacinių sistemų duomenų saugos nuostatai;</w:t>
            </w:r>
          </w:p>
          <w:p w14:paraId="359BBC7D" w14:textId="77777777" w:rsidR="009C307D" w:rsidRPr="00DB6B87" w:rsidRDefault="009C307D" w:rsidP="009C307D">
            <w:pPr>
              <w:suppressAutoHyphens/>
              <w:spacing w:after="0"/>
              <w:jc w:val="both"/>
              <w:rPr>
                <w:rFonts w:ascii="Calibri Light" w:hAnsi="Calibri Light" w:cs="Calibri Light"/>
                <w:lang w:val="lt-LT"/>
              </w:rPr>
            </w:pPr>
            <w:r w:rsidRPr="00DB6B87">
              <w:rPr>
                <w:rFonts w:ascii="Calibri Light" w:hAnsi="Calibri Light" w:cs="Calibri Light"/>
                <w:lang w:val="lt-LT"/>
              </w:rPr>
              <w:t>Informacinių sistemų naudotojų administravimo taisyklės;</w:t>
            </w:r>
          </w:p>
          <w:p w14:paraId="329AE825" w14:textId="77777777" w:rsidR="009C307D" w:rsidRPr="00DB6B87" w:rsidRDefault="009C307D" w:rsidP="009C307D">
            <w:pPr>
              <w:suppressAutoHyphens/>
              <w:spacing w:after="0"/>
              <w:jc w:val="both"/>
              <w:rPr>
                <w:rFonts w:ascii="Calibri Light" w:hAnsi="Calibri Light" w:cs="Calibri Light"/>
                <w:lang w:val="lt-LT"/>
              </w:rPr>
            </w:pPr>
            <w:r w:rsidRPr="00DB6B87">
              <w:rPr>
                <w:rFonts w:ascii="Calibri Light" w:hAnsi="Calibri Light" w:cs="Calibri Light"/>
                <w:lang w:val="lt-LT"/>
              </w:rPr>
              <w:t>Saugaus elektroninės informacijos tvarkymo taisyklės;</w:t>
            </w:r>
          </w:p>
          <w:p w14:paraId="263C3281" w14:textId="1899B9CD" w:rsidR="009C307D" w:rsidRPr="00B8350F" w:rsidRDefault="009C307D" w:rsidP="00B8350F">
            <w:pPr>
              <w:suppressAutoHyphens/>
              <w:spacing w:after="0"/>
              <w:jc w:val="both"/>
              <w:rPr>
                <w:rFonts w:ascii="Calibri Light" w:hAnsi="Calibri Light" w:cs="Calibri Light"/>
                <w:lang w:val="lt-LT"/>
              </w:rPr>
            </w:pPr>
            <w:r w:rsidRPr="00DB6B87">
              <w:rPr>
                <w:rFonts w:ascii="Calibri Light" w:hAnsi="Calibri Light" w:cs="Calibri Light"/>
                <w:lang w:val="lt-LT"/>
              </w:rPr>
              <w:t>Informacinių sistemų veiklos tęstinumo valdymo planas;</w:t>
            </w:r>
          </w:p>
          <w:p w14:paraId="05B21862" w14:textId="703E3A22" w:rsidR="00662352" w:rsidRPr="00511E3E" w:rsidRDefault="009B443C" w:rsidP="00AC1F76">
            <w:pPr>
              <w:tabs>
                <w:tab w:val="left" w:pos="270"/>
              </w:tabs>
              <w:suppressAutoHyphens/>
              <w:spacing w:after="0" w:line="240" w:lineRule="auto"/>
              <w:rPr>
                <w:rFonts w:asciiTheme="majorHAnsi" w:hAnsiTheme="majorHAnsi" w:cstheme="majorHAnsi"/>
                <w:color w:val="00B0F0"/>
                <w:lang w:val="lt-LT"/>
              </w:rPr>
            </w:pPr>
            <w:r>
              <w:rPr>
                <w:rFonts w:asciiTheme="majorHAnsi" w:hAnsiTheme="majorHAnsi" w:cstheme="majorHAnsi"/>
                <w:lang w:val="lt-LT"/>
              </w:rPr>
              <w:t>Bendrovės darbuotojų</w:t>
            </w:r>
            <w:r w:rsidR="009C5E0A">
              <w:rPr>
                <w:rFonts w:asciiTheme="majorHAnsi" w:hAnsiTheme="majorHAnsi" w:cstheme="majorHAnsi"/>
                <w:lang w:val="lt-LT"/>
              </w:rPr>
              <w:t xml:space="preserve"> IT įrangos ir informacinių sistemų elektroninės informacijos naudojimosi tvarkos aprašas.</w:t>
            </w:r>
          </w:p>
        </w:tc>
      </w:tr>
      <w:bookmarkEnd w:id="0"/>
      <w:bookmarkEnd w:id="1"/>
    </w:tbl>
    <w:p w14:paraId="191CCFB6" w14:textId="77777777" w:rsidR="00653BC8" w:rsidRPr="00511E3E" w:rsidRDefault="00653BC8" w:rsidP="00AC1F76">
      <w:pPr>
        <w:pStyle w:val="Heading1"/>
        <w:tabs>
          <w:tab w:val="left" w:pos="270"/>
          <w:tab w:val="left" w:pos="567"/>
        </w:tabs>
        <w:spacing w:before="0"/>
        <w:ind w:left="0"/>
        <w:rPr>
          <w:rFonts w:asciiTheme="majorHAnsi" w:hAnsiTheme="majorHAnsi" w:cstheme="majorHAnsi"/>
          <w:sz w:val="22"/>
          <w:szCs w:val="22"/>
        </w:rPr>
      </w:pPr>
    </w:p>
    <w:p w14:paraId="7D9B6485" w14:textId="47AED48C" w:rsidR="00653BC8" w:rsidRPr="00511E3E" w:rsidRDefault="00653BC8" w:rsidP="00AC1F76">
      <w:pPr>
        <w:pStyle w:val="Heading1"/>
        <w:tabs>
          <w:tab w:val="left" w:pos="270"/>
          <w:tab w:val="left" w:pos="567"/>
        </w:tabs>
        <w:spacing w:before="0"/>
        <w:ind w:left="0"/>
        <w:rPr>
          <w:rFonts w:asciiTheme="majorHAnsi" w:hAnsiTheme="majorHAnsi" w:cstheme="majorHAnsi"/>
          <w:sz w:val="22"/>
          <w:szCs w:val="22"/>
        </w:rPr>
      </w:pPr>
      <w:r w:rsidRPr="00511E3E">
        <w:rPr>
          <w:rFonts w:asciiTheme="majorHAnsi" w:hAnsiTheme="majorHAnsi" w:cstheme="majorHAnsi"/>
          <w:sz w:val="22"/>
          <w:szCs w:val="22"/>
        </w:rPr>
        <w:t>Turinys</w:t>
      </w:r>
    </w:p>
    <w:p w14:paraId="4D6C4C69" w14:textId="29C7B912" w:rsidR="00653BC8" w:rsidRPr="00511E3E" w:rsidRDefault="00653BC8"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SPECIALIOSIOS SĄVOKOS IR SUTRUMPINIMAI</w:t>
      </w:r>
      <w:r w:rsidR="00CA4C5A" w:rsidRPr="00511E3E">
        <w:rPr>
          <w:rFonts w:asciiTheme="majorHAnsi" w:hAnsiTheme="majorHAnsi" w:cstheme="majorHAnsi"/>
          <w:sz w:val="22"/>
          <w:szCs w:val="22"/>
        </w:rPr>
        <w:t>.</w:t>
      </w:r>
    </w:p>
    <w:p w14:paraId="4EBC28FE" w14:textId="253A5C1D" w:rsidR="00653BC8" w:rsidRPr="00511E3E" w:rsidRDefault="0060180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BENDROVĖJE VALDOMOS INFORMACIJOS</w:t>
      </w:r>
      <w:r w:rsidR="0041224D">
        <w:rPr>
          <w:rFonts w:asciiTheme="majorHAnsi" w:hAnsiTheme="majorHAnsi" w:cstheme="majorHAnsi"/>
          <w:sz w:val="22"/>
          <w:szCs w:val="22"/>
        </w:rPr>
        <w:t xml:space="preserve"> </w:t>
      </w:r>
      <w:r w:rsidRPr="00511E3E">
        <w:rPr>
          <w:rFonts w:asciiTheme="majorHAnsi" w:hAnsiTheme="majorHAnsi" w:cstheme="majorHAnsi"/>
          <w:sz w:val="22"/>
          <w:szCs w:val="22"/>
        </w:rPr>
        <w:t>KATEGORIJOS</w:t>
      </w:r>
      <w:r w:rsidR="00CA4C5A" w:rsidRPr="00511E3E">
        <w:rPr>
          <w:rFonts w:asciiTheme="majorHAnsi" w:hAnsiTheme="majorHAnsi" w:cstheme="majorHAnsi"/>
          <w:sz w:val="22"/>
          <w:szCs w:val="22"/>
        </w:rPr>
        <w:t>.</w:t>
      </w:r>
      <w:r w:rsidRPr="00511E3E">
        <w:rPr>
          <w:rFonts w:asciiTheme="majorHAnsi" w:hAnsiTheme="majorHAnsi" w:cstheme="majorHAnsi"/>
          <w:sz w:val="22"/>
          <w:szCs w:val="22"/>
        </w:rPr>
        <w:t xml:space="preserve"> </w:t>
      </w:r>
    </w:p>
    <w:p w14:paraId="237D71BD" w14:textId="04FA4E6B" w:rsidR="00653BC8" w:rsidRPr="00511E3E" w:rsidRDefault="00EB5AD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PAGRINDINIAI KONFIDENCIALIOS INFORMACIJOS VALDYMO PRINCIPAI</w:t>
      </w:r>
      <w:r w:rsidR="00CA4C5A" w:rsidRPr="00511E3E">
        <w:rPr>
          <w:rFonts w:asciiTheme="majorHAnsi" w:hAnsiTheme="majorHAnsi" w:cstheme="majorHAnsi"/>
          <w:sz w:val="22"/>
          <w:szCs w:val="22"/>
        </w:rPr>
        <w:t>.</w:t>
      </w:r>
      <w:r w:rsidR="008C3A31" w:rsidRPr="00511E3E">
        <w:rPr>
          <w:rFonts w:asciiTheme="majorHAnsi" w:hAnsiTheme="majorHAnsi" w:cstheme="majorHAnsi"/>
          <w:sz w:val="22"/>
          <w:szCs w:val="22"/>
        </w:rPr>
        <w:t xml:space="preserve"> </w:t>
      </w:r>
    </w:p>
    <w:p w14:paraId="20D9D4B6" w14:textId="7FD20B7F" w:rsidR="00CA4C5A" w:rsidRPr="00511E3E" w:rsidRDefault="00CA4C5A" w:rsidP="5EC2CB22">
      <w:pPr>
        <w:pStyle w:val="ListParagraph"/>
        <w:numPr>
          <w:ilvl w:val="0"/>
          <w:numId w:val="38"/>
        </w:numPr>
        <w:tabs>
          <w:tab w:val="left" w:pos="270"/>
          <w:tab w:val="left" w:pos="1134"/>
        </w:tabs>
        <w:rPr>
          <w:rFonts w:asciiTheme="majorHAnsi" w:hAnsiTheme="majorHAnsi" w:cstheme="majorBidi"/>
          <w:sz w:val="22"/>
          <w:szCs w:val="22"/>
        </w:rPr>
      </w:pPr>
      <w:r w:rsidRPr="5EC2CB22">
        <w:rPr>
          <w:rFonts w:asciiTheme="majorHAnsi" w:hAnsiTheme="majorHAnsi" w:cstheme="majorBidi"/>
          <w:sz w:val="22"/>
          <w:szCs w:val="22"/>
        </w:rPr>
        <w:t xml:space="preserve">INFORMACINIŲ IŠTEKLIŲ </w:t>
      </w:r>
      <w:r w:rsidR="499CFD2C" w:rsidRPr="5EC2CB22">
        <w:rPr>
          <w:rFonts w:asciiTheme="majorHAnsi" w:hAnsiTheme="majorHAnsi" w:cstheme="majorBidi"/>
          <w:sz w:val="22"/>
          <w:szCs w:val="22"/>
        </w:rPr>
        <w:t>PRIIMTINO NAUDOJIMO TAISYKLĖS</w:t>
      </w:r>
      <w:r w:rsidRPr="5EC2CB22">
        <w:rPr>
          <w:rFonts w:asciiTheme="majorHAnsi" w:hAnsiTheme="majorHAnsi" w:cstheme="majorBidi"/>
          <w:sz w:val="22"/>
          <w:szCs w:val="22"/>
        </w:rPr>
        <w:t>.</w:t>
      </w:r>
    </w:p>
    <w:p w14:paraId="1D50EC77" w14:textId="1B73C574" w:rsidR="0060180A" w:rsidRPr="00511E3E" w:rsidRDefault="0060180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KONFIDENCIALIOS INFORMACIJOS APSAUGOS UŽTIKRINIMO GAIRĖS</w:t>
      </w:r>
      <w:r w:rsidR="009C0132">
        <w:rPr>
          <w:rFonts w:asciiTheme="majorHAnsi" w:hAnsiTheme="majorHAnsi" w:cstheme="majorHAnsi"/>
          <w:sz w:val="22"/>
          <w:szCs w:val="22"/>
        </w:rPr>
        <w:t>.</w:t>
      </w:r>
    </w:p>
    <w:p w14:paraId="17BDE7E0" w14:textId="119F0610" w:rsidR="00CA4C5A" w:rsidRPr="00511E3E" w:rsidRDefault="00CA4C5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ATSAKOMYBĖ.</w:t>
      </w:r>
    </w:p>
    <w:p w14:paraId="18F73499" w14:textId="1CB84737" w:rsidR="0060180A" w:rsidRPr="00511E3E" w:rsidRDefault="0060180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BAIGIAMOSIOS NUOSTATOS</w:t>
      </w:r>
      <w:r w:rsidR="00CA4C5A" w:rsidRPr="00511E3E">
        <w:rPr>
          <w:rFonts w:asciiTheme="majorHAnsi" w:hAnsiTheme="majorHAnsi" w:cstheme="majorHAnsi"/>
          <w:sz w:val="22"/>
          <w:szCs w:val="22"/>
        </w:rPr>
        <w:t>.</w:t>
      </w:r>
    </w:p>
    <w:p w14:paraId="08B133B1" w14:textId="77777777" w:rsidR="009704B4" w:rsidRPr="00511E3E" w:rsidRDefault="009704B4" w:rsidP="00AC1F76">
      <w:pPr>
        <w:tabs>
          <w:tab w:val="left" w:pos="270"/>
          <w:tab w:val="left" w:pos="1134"/>
        </w:tabs>
        <w:spacing w:after="0" w:line="240" w:lineRule="auto"/>
        <w:rPr>
          <w:rFonts w:asciiTheme="majorHAnsi" w:hAnsiTheme="majorHAnsi" w:cstheme="majorHAnsi"/>
        </w:rPr>
      </w:pPr>
    </w:p>
    <w:p w14:paraId="11C9CA9D" w14:textId="5A0DD368" w:rsidR="00515096" w:rsidRPr="00511E3E" w:rsidRDefault="009704B4" w:rsidP="00AC1F76">
      <w:pPr>
        <w:pStyle w:val="ListParagraph"/>
        <w:numPr>
          <w:ilvl w:val="0"/>
          <w:numId w:val="37"/>
        </w:numPr>
        <w:tabs>
          <w:tab w:val="left" w:pos="270"/>
          <w:tab w:val="left" w:pos="1134"/>
        </w:tabs>
        <w:ind w:left="0" w:firstLine="0"/>
        <w:rPr>
          <w:rFonts w:asciiTheme="majorHAnsi" w:hAnsiTheme="majorHAnsi" w:cstheme="majorHAnsi"/>
          <w:sz w:val="22"/>
          <w:szCs w:val="22"/>
        </w:rPr>
      </w:pPr>
      <w:r w:rsidRPr="00511E3E">
        <w:rPr>
          <w:rFonts w:asciiTheme="majorHAnsi" w:hAnsiTheme="majorHAnsi" w:cstheme="majorHAnsi"/>
          <w:b/>
          <w:sz w:val="22"/>
          <w:szCs w:val="22"/>
        </w:rPr>
        <w:t>SPECIALIOSIOS SĄVOKOS IR SUTRUMPINIMAI</w:t>
      </w:r>
    </w:p>
    <w:p w14:paraId="3EDE0A68" w14:textId="77777777" w:rsidR="00511E3E" w:rsidRPr="00BE7F1F" w:rsidRDefault="00511E3E" w:rsidP="00AC1F76">
      <w:pPr>
        <w:pStyle w:val="ListParagraph"/>
        <w:tabs>
          <w:tab w:val="left" w:pos="270"/>
          <w:tab w:val="left" w:pos="1134"/>
        </w:tabs>
        <w:ind w:left="0"/>
        <w:rPr>
          <w:rFonts w:asciiTheme="majorHAnsi" w:hAnsiTheme="majorHAnsi" w:cstheme="majorHAnsi"/>
          <w:sz w:val="18"/>
          <w:szCs w:val="18"/>
        </w:rPr>
      </w:pPr>
    </w:p>
    <w:tbl>
      <w:tblPr>
        <w:tblW w:w="1105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14"/>
        <w:gridCol w:w="8943"/>
      </w:tblGrid>
      <w:tr w:rsidR="005B48FC" w:rsidRPr="00511E3E" w14:paraId="11BAD5F5" w14:textId="77777777" w:rsidTr="5EC2CB22">
        <w:tc>
          <w:tcPr>
            <w:tcW w:w="2114" w:type="dxa"/>
            <w:shd w:val="clear" w:color="auto" w:fill="auto"/>
          </w:tcPr>
          <w:p w14:paraId="5E937DED" w14:textId="0937B4C3" w:rsidR="005B48FC" w:rsidRPr="00511E3E" w:rsidRDefault="005B48FC" w:rsidP="005B48FC">
            <w:pPr>
              <w:pStyle w:val="ListParagraph"/>
              <w:tabs>
                <w:tab w:val="left" w:pos="270"/>
              </w:tabs>
              <w:suppressAutoHyphens/>
              <w:ind w:left="0"/>
              <w:rPr>
                <w:rFonts w:asciiTheme="majorHAnsi" w:hAnsiTheme="majorHAnsi" w:cstheme="majorHAnsi"/>
                <w:b/>
                <w:color w:val="000000"/>
                <w:sz w:val="22"/>
                <w:szCs w:val="22"/>
              </w:rPr>
            </w:pPr>
            <w:r w:rsidRPr="007D6311">
              <w:rPr>
                <w:rFonts w:asciiTheme="majorHAnsi" w:hAnsiTheme="majorHAnsi" w:cstheme="majorHAnsi"/>
                <w:b/>
                <w:sz w:val="22"/>
                <w:szCs w:val="22"/>
              </w:rPr>
              <w:t>Bendrovė</w:t>
            </w:r>
          </w:p>
        </w:tc>
        <w:tc>
          <w:tcPr>
            <w:tcW w:w="8943" w:type="dxa"/>
            <w:shd w:val="clear" w:color="auto" w:fill="auto"/>
          </w:tcPr>
          <w:p w14:paraId="5B52C776" w14:textId="5B60A092" w:rsidR="005B48FC" w:rsidRPr="00511E3E" w:rsidRDefault="005B48FC" w:rsidP="005B48FC">
            <w:pPr>
              <w:pStyle w:val="ListParagraph"/>
              <w:tabs>
                <w:tab w:val="left" w:pos="270"/>
              </w:tabs>
              <w:suppressAutoHyphens/>
              <w:ind w:left="0"/>
              <w:jc w:val="both"/>
              <w:rPr>
                <w:rFonts w:asciiTheme="majorHAnsi" w:hAnsiTheme="majorHAnsi" w:cstheme="majorHAnsi"/>
                <w:b/>
                <w:color w:val="000000"/>
                <w:sz w:val="22"/>
                <w:szCs w:val="22"/>
              </w:rPr>
            </w:pPr>
            <w:r w:rsidRPr="007D6311">
              <w:rPr>
                <w:rFonts w:asciiTheme="majorHAnsi" w:hAnsiTheme="majorHAnsi" w:cstheme="majorHAnsi"/>
                <w:sz w:val="22"/>
                <w:szCs w:val="22"/>
              </w:rPr>
              <w:t>UAB „Vilniaus vandenys</w:t>
            </w:r>
            <w:r>
              <w:rPr>
                <w:rFonts w:asciiTheme="majorHAnsi" w:hAnsiTheme="majorHAnsi" w:cstheme="majorHAnsi"/>
                <w:sz w:val="22"/>
                <w:szCs w:val="22"/>
              </w:rPr>
              <w:t>“.</w:t>
            </w:r>
          </w:p>
        </w:tc>
      </w:tr>
      <w:tr w:rsidR="002B046E" w:rsidRPr="00511E3E" w14:paraId="09D2F526" w14:textId="77777777" w:rsidTr="5EC2CB22">
        <w:tc>
          <w:tcPr>
            <w:tcW w:w="2114" w:type="dxa"/>
            <w:shd w:val="clear" w:color="auto" w:fill="auto"/>
          </w:tcPr>
          <w:p w14:paraId="21DFA2FB" w14:textId="5D281650" w:rsidR="002B046E" w:rsidRPr="00511E3E" w:rsidRDefault="002B046E" w:rsidP="002B046E">
            <w:pPr>
              <w:pStyle w:val="ListParagraph"/>
              <w:tabs>
                <w:tab w:val="left" w:pos="270"/>
              </w:tabs>
              <w:suppressAutoHyphens/>
              <w:ind w:left="0"/>
              <w:rPr>
                <w:rFonts w:asciiTheme="majorHAnsi" w:hAnsiTheme="majorHAnsi" w:cstheme="majorHAnsi"/>
                <w:b/>
                <w:sz w:val="22"/>
                <w:szCs w:val="22"/>
              </w:rPr>
            </w:pPr>
            <w:r>
              <w:rPr>
                <w:rFonts w:asciiTheme="majorHAnsi" w:hAnsiTheme="majorHAnsi" w:cstheme="majorHAnsi"/>
                <w:b/>
                <w:sz w:val="22"/>
                <w:szCs w:val="22"/>
              </w:rPr>
              <w:t>Informacija</w:t>
            </w:r>
          </w:p>
        </w:tc>
        <w:tc>
          <w:tcPr>
            <w:tcW w:w="8943" w:type="dxa"/>
            <w:shd w:val="clear" w:color="auto" w:fill="auto"/>
          </w:tcPr>
          <w:p w14:paraId="1B7C4796" w14:textId="65ECF2DF" w:rsidR="002B046E" w:rsidRPr="00511E3E" w:rsidRDefault="002B046E" w:rsidP="002B046E">
            <w:pPr>
              <w:pStyle w:val="ListParagraph"/>
              <w:tabs>
                <w:tab w:val="left" w:pos="270"/>
              </w:tabs>
              <w:suppressAutoHyphens/>
              <w:ind w:left="0"/>
              <w:jc w:val="both"/>
              <w:rPr>
                <w:rFonts w:asciiTheme="majorHAnsi" w:hAnsiTheme="majorHAnsi" w:cstheme="majorHAnsi"/>
                <w:sz w:val="22"/>
                <w:szCs w:val="22"/>
              </w:rPr>
            </w:pPr>
            <w:r>
              <w:rPr>
                <w:rFonts w:ascii="Calibri Light" w:hAnsi="Calibri Light" w:cs="Calibri Light"/>
                <w:sz w:val="22"/>
                <w:szCs w:val="22"/>
              </w:rPr>
              <w:t>V</w:t>
            </w:r>
            <w:r w:rsidRPr="00DB6B87">
              <w:rPr>
                <w:rFonts w:ascii="Calibri Light" w:hAnsi="Calibri Light" w:cs="Calibri Light"/>
                <w:sz w:val="22"/>
                <w:szCs w:val="22"/>
              </w:rPr>
              <w:t xml:space="preserve">isa </w:t>
            </w:r>
            <w:r>
              <w:rPr>
                <w:rFonts w:ascii="Calibri Light" w:hAnsi="Calibri Light" w:cs="Calibri Light"/>
                <w:sz w:val="22"/>
                <w:szCs w:val="22"/>
              </w:rPr>
              <w:t>Bendrovės</w:t>
            </w:r>
            <w:r w:rsidRPr="00DB6B87">
              <w:rPr>
                <w:rFonts w:ascii="Calibri Light" w:hAnsi="Calibri Light" w:cs="Calibri Light"/>
                <w:sz w:val="22"/>
                <w:szCs w:val="22"/>
              </w:rPr>
              <w:t xml:space="preserve"> gaunama, tvarkoma, kuriama, valdoma ir naudojama žodinė, rašytinė ir elektroninė informacija</w:t>
            </w:r>
            <w:r>
              <w:rPr>
                <w:rFonts w:ascii="Calibri Light" w:hAnsi="Calibri Light" w:cs="Calibri Light"/>
                <w:sz w:val="22"/>
                <w:szCs w:val="22"/>
              </w:rPr>
              <w:t>.</w:t>
            </w:r>
          </w:p>
        </w:tc>
      </w:tr>
      <w:tr w:rsidR="002B046E" w:rsidRPr="00511E3E" w14:paraId="3651D4A9" w14:textId="77777777" w:rsidTr="5EC2CB22">
        <w:tc>
          <w:tcPr>
            <w:tcW w:w="2114" w:type="dxa"/>
            <w:shd w:val="clear" w:color="auto" w:fill="auto"/>
          </w:tcPr>
          <w:p w14:paraId="7D23F843" w14:textId="1EC001E1" w:rsidR="002B046E" w:rsidRPr="00511E3E" w:rsidRDefault="002B046E" w:rsidP="002B046E">
            <w:pPr>
              <w:pStyle w:val="ListParagraph"/>
              <w:tabs>
                <w:tab w:val="left" w:pos="270"/>
              </w:tabs>
              <w:suppressAutoHyphens/>
              <w:ind w:left="0"/>
              <w:rPr>
                <w:rFonts w:asciiTheme="majorHAnsi" w:hAnsiTheme="majorHAnsi" w:cstheme="majorHAnsi"/>
                <w:b/>
                <w:sz w:val="22"/>
                <w:szCs w:val="22"/>
              </w:rPr>
            </w:pPr>
            <w:r w:rsidRPr="00511E3E">
              <w:rPr>
                <w:rFonts w:asciiTheme="majorHAnsi" w:hAnsiTheme="majorHAnsi" w:cstheme="majorHAnsi"/>
                <w:b/>
                <w:w w:val="95"/>
              </w:rPr>
              <w:t xml:space="preserve">Informacijos </w:t>
            </w:r>
            <w:r w:rsidRPr="00511E3E">
              <w:rPr>
                <w:rFonts w:asciiTheme="majorHAnsi" w:hAnsiTheme="majorHAnsi" w:cstheme="majorHAnsi"/>
                <w:b/>
              </w:rPr>
              <w:t>atskleidimas</w:t>
            </w:r>
          </w:p>
        </w:tc>
        <w:tc>
          <w:tcPr>
            <w:tcW w:w="8943" w:type="dxa"/>
            <w:shd w:val="clear" w:color="auto" w:fill="auto"/>
          </w:tcPr>
          <w:p w14:paraId="67F82935" w14:textId="4714E9B5" w:rsidR="002B046E" w:rsidRPr="00511E3E" w:rsidRDefault="002B046E" w:rsidP="002B046E">
            <w:pPr>
              <w:pStyle w:val="ListParagraph"/>
              <w:tabs>
                <w:tab w:val="left" w:pos="270"/>
              </w:tabs>
              <w:suppressAutoHyphens/>
              <w:ind w:left="0"/>
              <w:rPr>
                <w:rFonts w:asciiTheme="majorHAnsi" w:hAnsiTheme="majorHAnsi" w:cstheme="majorHAnsi"/>
                <w:b/>
                <w:color w:val="000000"/>
                <w:sz w:val="22"/>
                <w:szCs w:val="22"/>
              </w:rPr>
            </w:pPr>
            <w:r w:rsidRPr="00511E3E">
              <w:rPr>
                <w:rFonts w:asciiTheme="majorHAnsi" w:hAnsiTheme="majorHAnsi" w:cstheme="majorHAnsi"/>
                <w:sz w:val="22"/>
                <w:szCs w:val="22"/>
              </w:rPr>
              <w:t>Informacijos perdavimas Trečiajam asmeniui bet kokiu būdu (žodžiu ar raštu)</w:t>
            </w:r>
            <w:r w:rsidRPr="00511E3E">
              <w:rPr>
                <w:rFonts w:asciiTheme="majorHAnsi" w:hAnsiTheme="majorHAnsi" w:cstheme="majorHAnsi"/>
                <w:spacing w:val="-33"/>
                <w:sz w:val="22"/>
                <w:szCs w:val="22"/>
              </w:rPr>
              <w:t xml:space="preserve"> </w:t>
            </w:r>
            <w:r w:rsidRPr="00511E3E">
              <w:rPr>
                <w:rFonts w:asciiTheme="majorHAnsi" w:hAnsiTheme="majorHAnsi" w:cstheme="majorHAnsi"/>
                <w:sz w:val="22"/>
                <w:szCs w:val="22"/>
              </w:rPr>
              <w:t>ir priemonėmis (rašytiniuose dokumentuose, kompiuterinėse laikmenose, garso (vaizdo) įrašuose ir pan.) arba sąlygų sudarymas susipažinti su</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informacija.</w:t>
            </w:r>
          </w:p>
        </w:tc>
      </w:tr>
      <w:tr w:rsidR="002B046E" w:rsidRPr="00511E3E" w14:paraId="19913F0E" w14:textId="77777777" w:rsidTr="00F8681D">
        <w:trPr>
          <w:trHeight w:val="663"/>
        </w:trPr>
        <w:tc>
          <w:tcPr>
            <w:tcW w:w="2114" w:type="dxa"/>
            <w:shd w:val="clear" w:color="auto" w:fill="auto"/>
          </w:tcPr>
          <w:p w14:paraId="0E2D8E5C" w14:textId="0751A827" w:rsidR="002B046E" w:rsidRPr="007D6311" w:rsidRDefault="002B046E" w:rsidP="002B046E">
            <w:pPr>
              <w:pStyle w:val="ListParagraph"/>
              <w:tabs>
                <w:tab w:val="left" w:pos="270"/>
              </w:tabs>
              <w:suppressAutoHyphens/>
              <w:ind w:left="0"/>
              <w:rPr>
                <w:rFonts w:asciiTheme="majorHAnsi" w:hAnsiTheme="majorHAnsi" w:cstheme="majorHAnsi"/>
                <w:b/>
                <w:sz w:val="22"/>
                <w:szCs w:val="22"/>
              </w:rPr>
            </w:pPr>
            <w:r>
              <w:rPr>
                <w:rFonts w:ascii="Calibri Light" w:hAnsi="Calibri Light" w:cs="Calibri Light"/>
                <w:b/>
                <w:bCs/>
                <w:sz w:val="22"/>
                <w:szCs w:val="22"/>
              </w:rPr>
              <w:t>Informaciniai ištekliai</w:t>
            </w:r>
          </w:p>
        </w:tc>
        <w:tc>
          <w:tcPr>
            <w:tcW w:w="8943" w:type="dxa"/>
            <w:shd w:val="clear" w:color="auto" w:fill="auto"/>
          </w:tcPr>
          <w:p w14:paraId="04BB1E97" w14:textId="62AC955E" w:rsidR="002B046E" w:rsidRPr="007D6311" w:rsidRDefault="002B046E" w:rsidP="002B046E">
            <w:pPr>
              <w:pStyle w:val="ListParagraph"/>
              <w:tabs>
                <w:tab w:val="left" w:pos="270"/>
              </w:tabs>
              <w:suppressAutoHyphens/>
              <w:ind w:left="0"/>
              <w:jc w:val="both"/>
              <w:rPr>
                <w:rFonts w:asciiTheme="majorHAnsi" w:hAnsiTheme="majorHAnsi" w:cstheme="majorHAnsi"/>
                <w:sz w:val="22"/>
                <w:szCs w:val="22"/>
              </w:rPr>
            </w:pPr>
            <w:r w:rsidRPr="5EC2CB22">
              <w:rPr>
                <w:rFonts w:ascii="Calibri Light" w:hAnsi="Calibri Light" w:cs="Calibri Light"/>
                <w:sz w:val="22"/>
                <w:szCs w:val="22"/>
              </w:rPr>
              <w:t>Bendrovės veiklos procesai ir informacija, kurią valdo ir tvarko Bendrovė, atlikdama teisės aktuose nustatytas funkcijas, ir informacinių technologijų priemonės, naudojamos informacijai tvarkyti.</w:t>
            </w:r>
          </w:p>
        </w:tc>
      </w:tr>
      <w:tr w:rsidR="002B046E" w:rsidRPr="00511E3E" w14:paraId="2AE4EF5F" w14:textId="77777777" w:rsidTr="5EC2CB22">
        <w:tc>
          <w:tcPr>
            <w:tcW w:w="2114" w:type="dxa"/>
            <w:shd w:val="clear" w:color="auto" w:fill="auto"/>
          </w:tcPr>
          <w:p w14:paraId="6471CB16" w14:textId="21BA2D48" w:rsidR="002B046E" w:rsidRPr="00511E3E" w:rsidRDefault="002B046E" w:rsidP="002B046E">
            <w:pPr>
              <w:pStyle w:val="ListParagraph"/>
              <w:tabs>
                <w:tab w:val="left" w:pos="270"/>
              </w:tabs>
              <w:suppressAutoHyphens/>
              <w:ind w:left="0"/>
              <w:rPr>
                <w:rFonts w:asciiTheme="majorHAnsi" w:hAnsiTheme="majorHAnsi" w:cstheme="majorHAnsi"/>
                <w:b/>
                <w:sz w:val="22"/>
                <w:szCs w:val="22"/>
              </w:rPr>
            </w:pPr>
            <w:r w:rsidRPr="00511E3E">
              <w:rPr>
                <w:rFonts w:asciiTheme="majorHAnsi" w:hAnsiTheme="majorHAnsi" w:cstheme="majorHAnsi"/>
                <w:b/>
                <w:w w:val="95"/>
                <w:sz w:val="22"/>
                <w:szCs w:val="22"/>
              </w:rPr>
              <w:lastRenderedPageBreak/>
              <w:t xml:space="preserve">Informacijos </w:t>
            </w:r>
            <w:r w:rsidRPr="00511E3E">
              <w:rPr>
                <w:rFonts w:asciiTheme="majorHAnsi" w:hAnsiTheme="majorHAnsi" w:cstheme="majorHAnsi"/>
                <w:b/>
                <w:sz w:val="22"/>
                <w:szCs w:val="22"/>
              </w:rPr>
              <w:t>saugumas</w:t>
            </w:r>
          </w:p>
        </w:tc>
        <w:tc>
          <w:tcPr>
            <w:tcW w:w="8943" w:type="dxa"/>
            <w:shd w:val="clear" w:color="auto" w:fill="auto"/>
          </w:tcPr>
          <w:p w14:paraId="7C88E5CD" w14:textId="56AC2C52" w:rsidR="002B046E" w:rsidRPr="00511E3E" w:rsidRDefault="002B046E" w:rsidP="002B046E">
            <w:pPr>
              <w:pStyle w:val="ListParagraph"/>
              <w:tabs>
                <w:tab w:val="left" w:pos="270"/>
              </w:tabs>
              <w:suppressAutoHyphens/>
              <w:ind w:left="0"/>
              <w:jc w:val="both"/>
              <w:rPr>
                <w:rFonts w:asciiTheme="majorHAnsi" w:hAnsiTheme="majorHAnsi" w:cstheme="majorBidi"/>
                <w:sz w:val="22"/>
                <w:szCs w:val="22"/>
              </w:rPr>
            </w:pPr>
            <w:r w:rsidRPr="5EC2CB22">
              <w:rPr>
                <w:rFonts w:ascii="Calibri Light" w:hAnsi="Calibri Light" w:cs="Calibri Light"/>
                <w:sz w:val="22"/>
                <w:szCs w:val="22"/>
              </w:rPr>
              <w:t>Informacijos konfidencialumo, vientisumo ir prieinamumo užtikrinimas; taip pat informacijos saugumas apima tokias informacijos savybes kaip informacijos autentiškumas, atskaitingumas, neišsižadėjimas ir patikimumas; Informacijos saugumas apima kibernetinį saugumą ir asmens duomenų apsaugą.</w:t>
            </w:r>
          </w:p>
        </w:tc>
      </w:tr>
      <w:tr w:rsidR="002B046E" w:rsidRPr="00511E3E" w14:paraId="0466C909" w14:textId="77777777" w:rsidTr="005B48FC">
        <w:trPr>
          <w:trHeight w:val="361"/>
        </w:trPr>
        <w:tc>
          <w:tcPr>
            <w:tcW w:w="2114" w:type="dxa"/>
            <w:shd w:val="clear" w:color="auto" w:fill="auto"/>
          </w:tcPr>
          <w:p w14:paraId="7B5D1B55" w14:textId="290BC9CB" w:rsidR="002B046E" w:rsidRPr="00511E3E" w:rsidRDefault="002B046E" w:rsidP="002B046E">
            <w:pPr>
              <w:pStyle w:val="TableParagraph"/>
              <w:tabs>
                <w:tab w:val="left" w:pos="270"/>
              </w:tabs>
              <w:spacing w:before="0"/>
              <w:ind w:left="0"/>
              <w:rPr>
                <w:rFonts w:asciiTheme="majorHAnsi" w:hAnsiTheme="majorHAnsi" w:cstheme="majorHAnsi"/>
                <w:b/>
                <w:w w:val="95"/>
              </w:rPr>
            </w:pPr>
            <w:r w:rsidRPr="00511E3E">
              <w:rPr>
                <w:rFonts w:asciiTheme="majorHAnsi" w:hAnsiTheme="majorHAnsi" w:cstheme="majorHAnsi"/>
                <w:b/>
              </w:rPr>
              <w:t>Konfidencialumas</w:t>
            </w:r>
          </w:p>
        </w:tc>
        <w:tc>
          <w:tcPr>
            <w:tcW w:w="8943" w:type="dxa"/>
            <w:shd w:val="clear" w:color="auto" w:fill="auto"/>
          </w:tcPr>
          <w:p w14:paraId="3DEE9213" w14:textId="4449439E" w:rsidR="002B046E" w:rsidRPr="00511E3E" w:rsidRDefault="002B046E" w:rsidP="002B046E">
            <w:pPr>
              <w:pStyle w:val="ListParagraph"/>
              <w:tabs>
                <w:tab w:val="left" w:pos="270"/>
              </w:tabs>
              <w:suppressAutoHyphens/>
              <w:ind w:left="0"/>
              <w:jc w:val="both"/>
              <w:rPr>
                <w:rFonts w:asciiTheme="majorHAnsi" w:hAnsiTheme="majorHAnsi" w:cstheme="majorHAnsi"/>
                <w:sz w:val="22"/>
                <w:szCs w:val="22"/>
              </w:rPr>
            </w:pPr>
            <w:r w:rsidRPr="5EC2CB22">
              <w:rPr>
                <w:rFonts w:ascii="Calibri Light" w:hAnsi="Calibri Light" w:cs="Calibri Light"/>
                <w:sz w:val="22"/>
                <w:szCs w:val="22"/>
              </w:rPr>
              <w:t>Informacijos savybė, reiškianti, kad su informacija gali susipažinti tik įgalioti asmenys.</w:t>
            </w:r>
          </w:p>
        </w:tc>
      </w:tr>
      <w:tr w:rsidR="002B046E" w:rsidRPr="00511E3E" w14:paraId="534D24A4" w14:textId="77777777" w:rsidTr="5EC2CB22">
        <w:trPr>
          <w:trHeight w:val="1130"/>
        </w:trPr>
        <w:tc>
          <w:tcPr>
            <w:tcW w:w="2114" w:type="dxa"/>
            <w:shd w:val="clear" w:color="auto" w:fill="auto"/>
          </w:tcPr>
          <w:p w14:paraId="2AEB8EDC" w14:textId="61B2C837" w:rsidR="002B046E" w:rsidRPr="00511E3E" w:rsidRDefault="002B046E" w:rsidP="002B046E">
            <w:pPr>
              <w:pStyle w:val="TableParagraph"/>
              <w:tabs>
                <w:tab w:val="left" w:pos="270"/>
              </w:tabs>
              <w:spacing w:before="0"/>
              <w:ind w:left="0"/>
              <w:rPr>
                <w:rFonts w:asciiTheme="majorHAnsi" w:hAnsiTheme="majorHAnsi" w:cstheme="majorHAnsi"/>
                <w:b/>
              </w:rPr>
            </w:pPr>
            <w:r w:rsidRPr="00511E3E">
              <w:rPr>
                <w:rFonts w:asciiTheme="majorHAnsi" w:hAnsiTheme="majorHAnsi" w:cstheme="majorHAnsi"/>
                <w:b/>
                <w:w w:val="95"/>
              </w:rPr>
              <w:t xml:space="preserve">Konfidenciali </w:t>
            </w:r>
            <w:r w:rsidRPr="00511E3E">
              <w:rPr>
                <w:rFonts w:asciiTheme="majorHAnsi" w:hAnsiTheme="majorHAnsi" w:cstheme="majorHAnsi"/>
                <w:b/>
              </w:rPr>
              <w:t>informacija</w:t>
            </w:r>
          </w:p>
        </w:tc>
        <w:tc>
          <w:tcPr>
            <w:tcW w:w="8943" w:type="dxa"/>
            <w:shd w:val="clear" w:color="auto" w:fill="auto"/>
          </w:tcPr>
          <w:p w14:paraId="29D45EFF" w14:textId="74D9A7D9" w:rsidR="002B046E" w:rsidRPr="00511E3E" w:rsidRDefault="002B046E" w:rsidP="002B046E">
            <w:pPr>
              <w:pStyle w:val="ListParagraph"/>
              <w:tabs>
                <w:tab w:val="left" w:pos="270"/>
              </w:tabs>
              <w:suppressAutoHyphens/>
              <w:ind w:left="0"/>
              <w:jc w:val="both"/>
              <w:rPr>
                <w:rFonts w:asciiTheme="majorHAnsi" w:hAnsiTheme="majorHAnsi" w:cstheme="majorBidi"/>
                <w:sz w:val="22"/>
                <w:szCs w:val="22"/>
              </w:rPr>
            </w:pPr>
            <w:r w:rsidRPr="5EC2CB22">
              <w:rPr>
                <w:rFonts w:asciiTheme="majorHAnsi" w:hAnsiTheme="majorHAnsi" w:cstheme="majorBidi"/>
                <w:sz w:val="22"/>
                <w:szCs w:val="22"/>
              </w:rPr>
              <w:t>Bendrovės informacija,</w:t>
            </w:r>
            <w:r w:rsidRPr="5EC2CB22">
              <w:rPr>
                <w:rFonts w:asciiTheme="majorHAnsi" w:hAnsiTheme="majorHAnsi" w:cstheme="majorBidi"/>
                <w:spacing w:val="-11"/>
                <w:sz w:val="22"/>
                <w:szCs w:val="22"/>
              </w:rPr>
              <w:t xml:space="preserve"> </w:t>
            </w:r>
            <w:r w:rsidRPr="5EC2CB22">
              <w:rPr>
                <w:rFonts w:asciiTheme="majorHAnsi" w:hAnsiTheme="majorHAnsi" w:cstheme="majorBidi"/>
                <w:sz w:val="22"/>
                <w:szCs w:val="22"/>
              </w:rPr>
              <w:t>kuriai</w:t>
            </w:r>
            <w:r w:rsidRPr="5EC2CB22">
              <w:rPr>
                <w:rFonts w:asciiTheme="majorHAnsi" w:hAnsiTheme="majorHAnsi" w:cstheme="majorBidi"/>
                <w:spacing w:val="-28"/>
                <w:sz w:val="22"/>
                <w:szCs w:val="22"/>
              </w:rPr>
              <w:t xml:space="preserve"> </w:t>
            </w:r>
            <w:r w:rsidRPr="5EC2CB22">
              <w:rPr>
                <w:rFonts w:asciiTheme="majorHAnsi" w:hAnsiTheme="majorHAnsi" w:cstheme="majorBidi"/>
                <w:sz w:val="22"/>
                <w:szCs w:val="22"/>
              </w:rPr>
              <w:t>pagal</w:t>
            </w:r>
            <w:r w:rsidRPr="5EC2CB22">
              <w:rPr>
                <w:rFonts w:asciiTheme="majorHAnsi" w:hAnsiTheme="majorHAnsi" w:cstheme="majorBidi"/>
                <w:spacing w:val="-28"/>
                <w:sz w:val="22"/>
                <w:szCs w:val="22"/>
              </w:rPr>
              <w:t xml:space="preserve"> </w:t>
            </w:r>
            <w:r w:rsidRPr="5EC2CB22">
              <w:rPr>
                <w:rFonts w:asciiTheme="majorHAnsi" w:hAnsiTheme="majorHAnsi" w:cstheme="majorBidi"/>
                <w:sz w:val="22"/>
                <w:szCs w:val="22"/>
              </w:rPr>
              <w:t>norminius ir kitus teisės aktus bei Bendrovės sandorius taikomas konfidencialios informacijos</w:t>
            </w:r>
            <w:r w:rsidRPr="5EC2CB22">
              <w:rPr>
                <w:rFonts w:asciiTheme="majorHAnsi" w:hAnsiTheme="majorHAnsi" w:cstheme="majorBidi"/>
                <w:spacing w:val="-20"/>
                <w:sz w:val="22"/>
                <w:szCs w:val="22"/>
              </w:rPr>
              <w:t xml:space="preserve"> </w:t>
            </w:r>
            <w:r w:rsidRPr="00776E9A">
              <w:rPr>
                <w:rFonts w:asciiTheme="majorHAnsi" w:hAnsiTheme="majorHAnsi" w:cstheme="majorBidi"/>
                <w:sz w:val="22"/>
                <w:szCs w:val="22"/>
              </w:rPr>
              <w:t>statusas.</w:t>
            </w:r>
            <w:r w:rsidRPr="00776E9A">
              <w:rPr>
                <w:rFonts w:asciiTheme="majorHAnsi" w:hAnsiTheme="majorHAnsi" w:cstheme="majorBidi"/>
                <w:spacing w:val="-20"/>
                <w:sz w:val="22"/>
                <w:szCs w:val="22"/>
              </w:rPr>
              <w:t xml:space="preserve"> </w:t>
            </w:r>
            <w:r w:rsidRPr="00776E9A">
              <w:rPr>
                <w:rFonts w:asciiTheme="majorHAnsi" w:hAnsiTheme="majorHAnsi" w:cstheme="majorBidi"/>
                <w:sz w:val="22"/>
                <w:szCs w:val="22"/>
              </w:rPr>
              <w:t>Konfidencialia</w:t>
            </w:r>
            <w:r w:rsidRPr="00776E9A">
              <w:rPr>
                <w:rFonts w:asciiTheme="majorHAnsi" w:hAnsiTheme="majorHAnsi" w:cstheme="majorBidi"/>
                <w:spacing w:val="-19"/>
                <w:sz w:val="22"/>
                <w:szCs w:val="22"/>
              </w:rPr>
              <w:t xml:space="preserve"> </w:t>
            </w:r>
            <w:r w:rsidRPr="00776E9A">
              <w:rPr>
                <w:rFonts w:asciiTheme="majorHAnsi" w:hAnsiTheme="majorHAnsi" w:cstheme="majorBidi"/>
                <w:sz w:val="22"/>
                <w:szCs w:val="22"/>
              </w:rPr>
              <w:t>informacija</w:t>
            </w:r>
            <w:r w:rsidRPr="00776E9A">
              <w:rPr>
                <w:rFonts w:asciiTheme="majorHAnsi" w:hAnsiTheme="majorHAnsi" w:cstheme="majorBidi"/>
                <w:spacing w:val="-18"/>
                <w:sz w:val="22"/>
                <w:szCs w:val="22"/>
              </w:rPr>
              <w:t xml:space="preserve"> </w:t>
            </w:r>
            <w:r w:rsidRPr="00776E9A">
              <w:rPr>
                <w:rFonts w:asciiTheme="majorHAnsi" w:hAnsiTheme="majorHAnsi" w:cstheme="majorBidi"/>
                <w:sz w:val="22"/>
                <w:szCs w:val="22"/>
              </w:rPr>
              <w:t>yra</w:t>
            </w:r>
            <w:r w:rsidRPr="00776E9A">
              <w:rPr>
                <w:rFonts w:asciiTheme="majorHAnsi" w:hAnsiTheme="majorHAnsi" w:cstheme="majorBidi"/>
                <w:spacing w:val="-19"/>
                <w:sz w:val="22"/>
                <w:szCs w:val="22"/>
              </w:rPr>
              <w:t xml:space="preserve"> </w:t>
            </w:r>
            <w:r w:rsidRPr="00776E9A">
              <w:rPr>
                <w:rFonts w:asciiTheme="majorHAnsi" w:hAnsiTheme="majorHAnsi" w:cstheme="majorBidi"/>
                <w:sz w:val="22"/>
                <w:szCs w:val="22"/>
              </w:rPr>
              <w:t>laikoma</w:t>
            </w:r>
            <w:r w:rsidRPr="00776E9A">
              <w:rPr>
                <w:rFonts w:asciiTheme="majorHAnsi" w:hAnsiTheme="majorHAnsi" w:cstheme="majorBidi"/>
                <w:spacing w:val="-18"/>
                <w:sz w:val="22"/>
                <w:szCs w:val="22"/>
              </w:rPr>
              <w:t xml:space="preserve"> </w:t>
            </w:r>
            <w:r w:rsidRPr="00776E9A">
              <w:rPr>
                <w:rFonts w:asciiTheme="majorHAnsi" w:hAnsiTheme="majorHAnsi" w:cstheme="majorBidi"/>
                <w:sz w:val="22"/>
                <w:szCs w:val="22"/>
              </w:rPr>
              <w:t>Politikos 1-ame priede „Konfidencialios informacijos sąrašas“ nurodyta informacija, kuri turi tam tikrą ar potencialią vertę Bendrovei dėl to, kad jos nežino Tretieji asmenys ir (ar) kurios atskleidimas gali turėti neigiamą poveikį Bendrovės reputacijai ar</w:t>
            </w:r>
            <w:r w:rsidRPr="00776E9A">
              <w:rPr>
                <w:rFonts w:asciiTheme="majorHAnsi" w:hAnsiTheme="majorHAnsi" w:cstheme="majorBidi"/>
                <w:spacing w:val="1"/>
                <w:sz w:val="22"/>
                <w:szCs w:val="22"/>
              </w:rPr>
              <w:t xml:space="preserve"> </w:t>
            </w:r>
            <w:r w:rsidRPr="00776E9A">
              <w:rPr>
                <w:rFonts w:asciiTheme="majorHAnsi" w:hAnsiTheme="majorHAnsi" w:cstheme="majorBidi"/>
                <w:sz w:val="22"/>
                <w:szCs w:val="22"/>
              </w:rPr>
              <w:t>finansams ar informaciją apie pažeidimus Bendrovėje pateikusiam asmeniui</w:t>
            </w:r>
            <w:r w:rsidRPr="5EC2CB22">
              <w:rPr>
                <w:rFonts w:asciiTheme="majorHAnsi" w:hAnsiTheme="majorHAnsi" w:cstheme="majorBidi"/>
                <w:sz w:val="22"/>
                <w:szCs w:val="22"/>
              </w:rPr>
              <w:t>.</w:t>
            </w:r>
          </w:p>
        </w:tc>
      </w:tr>
      <w:tr w:rsidR="002B046E" w:rsidRPr="00511E3E" w14:paraId="3522BFAB" w14:textId="77777777" w:rsidTr="00EC142E">
        <w:trPr>
          <w:trHeight w:val="859"/>
        </w:trPr>
        <w:tc>
          <w:tcPr>
            <w:tcW w:w="2114" w:type="dxa"/>
            <w:shd w:val="clear" w:color="auto" w:fill="auto"/>
          </w:tcPr>
          <w:p w14:paraId="7867F09C" w14:textId="5577CCA5" w:rsidR="002B046E" w:rsidRPr="00511E3E" w:rsidRDefault="002B046E" w:rsidP="002B046E">
            <w:pPr>
              <w:pStyle w:val="TableParagraph"/>
              <w:tabs>
                <w:tab w:val="left" w:pos="270"/>
              </w:tabs>
              <w:spacing w:before="0"/>
              <w:ind w:left="0"/>
              <w:rPr>
                <w:rFonts w:asciiTheme="majorHAnsi" w:hAnsiTheme="majorHAnsi" w:cstheme="majorHAnsi"/>
                <w:b/>
                <w:w w:val="95"/>
              </w:rPr>
            </w:pPr>
            <w:r w:rsidRPr="00511E3E">
              <w:rPr>
                <w:rFonts w:asciiTheme="majorHAnsi" w:hAnsiTheme="majorHAnsi" w:cstheme="majorHAnsi"/>
                <w:b/>
              </w:rPr>
              <w:t xml:space="preserve">Konfidencialios informacijos </w:t>
            </w:r>
            <w:r>
              <w:rPr>
                <w:rFonts w:asciiTheme="majorHAnsi" w:hAnsiTheme="majorHAnsi" w:cstheme="majorHAnsi"/>
                <w:b/>
              </w:rPr>
              <w:t>valdymo</w:t>
            </w:r>
            <w:r w:rsidRPr="00511E3E">
              <w:rPr>
                <w:rFonts w:asciiTheme="majorHAnsi" w:hAnsiTheme="majorHAnsi" w:cstheme="majorHAnsi"/>
                <w:b/>
              </w:rPr>
              <w:t xml:space="preserve"> politika arba Politika</w:t>
            </w:r>
          </w:p>
        </w:tc>
        <w:tc>
          <w:tcPr>
            <w:tcW w:w="8943" w:type="dxa"/>
            <w:shd w:val="clear" w:color="auto" w:fill="auto"/>
          </w:tcPr>
          <w:p w14:paraId="46869C30" w14:textId="6FF2B925" w:rsidR="002B046E" w:rsidRPr="5EC2CB22" w:rsidRDefault="002B046E" w:rsidP="002B046E">
            <w:pPr>
              <w:pStyle w:val="ListParagraph"/>
              <w:tabs>
                <w:tab w:val="left" w:pos="270"/>
              </w:tabs>
              <w:suppressAutoHyphens/>
              <w:ind w:left="0"/>
              <w:jc w:val="both"/>
              <w:rPr>
                <w:rFonts w:asciiTheme="majorHAnsi" w:hAnsiTheme="majorHAnsi" w:cstheme="majorBidi"/>
                <w:sz w:val="22"/>
                <w:szCs w:val="22"/>
              </w:rPr>
            </w:pPr>
            <w:r w:rsidRPr="00511E3E">
              <w:rPr>
                <w:rFonts w:asciiTheme="majorHAnsi" w:hAnsiTheme="majorHAnsi" w:cstheme="majorHAnsi"/>
                <w:sz w:val="22"/>
                <w:szCs w:val="22"/>
              </w:rPr>
              <w:t>Bendrovės „Vilniaus vandenys“ konfidencialios informacijos valdymo politika su visais priedais, pakeitimais ir papildymais.</w:t>
            </w:r>
          </w:p>
        </w:tc>
      </w:tr>
      <w:tr w:rsidR="002B046E" w:rsidRPr="00511E3E" w14:paraId="3DA7A281" w14:textId="77777777" w:rsidTr="002B046E">
        <w:trPr>
          <w:trHeight w:val="351"/>
        </w:trPr>
        <w:tc>
          <w:tcPr>
            <w:tcW w:w="2114" w:type="dxa"/>
            <w:shd w:val="clear" w:color="auto" w:fill="auto"/>
          </w:tcPr>
          <w:p w14:paraId="01E5CA03" w14:textId="520FBAD0" w:rsidR="002B046E" w:rsidRPr="00D7796E" w:rsidRDefault="002B046E" w:rsidP="002B046E">
            <w:pPr>
              <w:pStyle w:val="TableParagraph"/>
              <w:tabs>
                <w:tab w:val="left" w:pos="270"/>
              </w:tabs>
              <w:spacing w:before="0"/>
              <w:ind w:left="0"/>
              <w:rPr>
                <w:rFonts w:asciiTheme="majorHAnsi" w:hAnsiTheme="majorHAnsi" w:cstheme="majorBidi"/>
                <w:b/>
                <w:bCs/>
                <w:w w:val="95"/>
              </w:rPr>
            </w:pPr>
            <w:r w:rsidRPr="00511E3E">
              <w:rPr>
                <w:rFonts w:asciiTheme="majorHAnsi" w:hAnsiTheme="majorHAnsi" w:cstheme="majorHAnsi"/>
                <w:b/>
                <w:bCs/>
              </w:rPr>
              <w:t>Prieinamumas</w:t>
            </w:r>
          </w:p>
        </w:tc>
        <w:tc>
          <w:tcPr>
            <w:tcW w:w="8943" w:type="dxa"/>
            <w:shd w:val="clear" w:color="auto" w:fill="auto"/>
          </w:tcPr>
          <w:p w14:paraId="678392E7" w14:textId="407E9322" w:rsidR="002B046E" w:rsidRPr="00D7796E" w:rsidRDefault="002B046E" w:rsidP="002B046E">
            <w:pPr>
              <w:pStyle w:val="ListParagraph"/>
              <w:tabs>
                <w:tab w:val="left" w:pos="270"/>
              </w:tabs>
              <w:suppressAutoHyphens/>
              <w:ind w:left="0"/>
              <w:jc w:val="both"/>
              <w:rPr>
                <w:rFonts w:asciiTheme="majorHAnsi" w:hAnsiTheme="majorHAnsi" w:cstheme="majorBidi"/>
                <w:sz w:val="22"/>
                <w:szCs w:val="22"/>
              </w:rPr>
            </w:pPr>
            <w:r w:rsidRPr="5EC2CB22">
              <w:rPr>
                <w:rFonts w:ascii="Calibri Light" w:hAnsi="Calibri Light" w:cs="Calibri Light"/>
                <w:sz w:val="22"/>
                <w:szCs w:val="22"/>
              </w:rPr>
              <w:t>Informacijos savybė, reiškianti, kad informacija gali būti tvarkoma reikiamu metu.</w:t>
            </w:r>
          </w:p>
        </w:tc>
      </w:tr>
      <w:tr w:rsidR="002B046E" w:rsidRPr="00511E3E" w14:paraId="2AD78B8A" w14:textId="77777777" w:rsidTr="00CA7880">
        <w:trPr>
          <w:trHeight w:val="931"/>
        </w:trPr>
        <w:tc>
          <w:tcPr>
            <w:tcW w:w="2114" w:type="dxa"/>
            <w:shd w:val="clear" w:color="auto" w:fill="auto"/>
          </w:tcPr>
          <w:p w14:paraId="4201F070" w14:textId="3267D48B" w:rsidR="002B046E" w:rsidRPr="00511E3E" w:rsidRDefault="002B046E" w:rsidP="002B046E">
            <w:pPr>
              <w:pStyle w:val="TableParagraph"/>
              <w:tabs>
                <w:tab w:val="left" w:pos="270"/>
              </w:tabs>
              <w:spacing w:before="0"/>
              <w:ind w:left="0"/>
              <w:rPr>
                <w:rFonts w:asciiTheme="majorHAnsi" w:hAnsiTheme="majorHAnsi" w:cstheme="majorBidi"/>
                <w:b/>
                <w:bCs/>
              </w:rPr>
            </w:pPr>
            <w:r w:rsidRPr="5EC2CB22">
              <w:rPr>
                <w:rFonts w:ascii="Calibri Light" w:hAnsi="Calibri Light" w:cs="Calibri Light"/>
                <w:b/>
                <w:bCs/>
              </w:rPr>
              <w:t>Suinteresuota šalis (-</w:t>
            </w:r>
            <w:proofErr w:type="spellStart"/>
            <w:r w:rsidRPr="5EC2CB22">
              <w:rPr>
                <w:rFonts w:ascii="Calibri Light" w:hAnsi="Calibri Light" w:cs="Calibri Light"/>
                <w:b/>
                <w:bCs/>
              </w:rPr>
              <w:t>ys</w:t>
            </w:r>
            <w:proofErr w:type="spellEnd"/>
            <w:r w:rsidRPr="5EC2CB22">
              <w:rPr>
                <w:rFonts w:ascii="Calibri Light" w:hAnsi="Calibri Light" w:cs="Calibri Light"/>
                <w:b/>
                <w:bCs/>
              </w:rPr>
              <w:t>)</w:t>
            </w:r>
          </w:p>
        </w:tc>
        <w:tc>
          <w:tcPr>
            <w:tcW w:w="8943" w:type="dxa"/>
            <w:shd w:val="clear" w:color="auto" w:fill="auto"/>
          </w:tcPr>
          <w:p w14:paraId="5F71C676" w14:textId="5D671C96" w:rsidR="002B046E" w:rsidRPr="00511E3E" w:rsidRDefault="002B046E" w:rsidP="002B046E">
            <w:pPr>
              <w:pStyle w:val="ListParagraph"/>
              <w:tabs>
                <w:tab w:val="left" w:pos="270"/>
              </w:tabs>
              <w:suppressAutoHyphens/>
              <w:ind w:left="0"/>
              <w:jc w:val="both"/>
              <w:rPr>
                <w:rFonts w:asciiTheme="majorHAnsi" w:hAnsiTheme="majorHAnsi" w:cstheme="majorBidi"/>
                <w:sz w:val="22"/>
                <w:szCs w:val="22"/>
              </w:rPr>
            </w:pPr>
            <w:r w:rsidRPr="5EC2CB22">
              <w:rPr>
                <w:rFonts w:ascii="Calibri Light" w:hAnsi="Calibri Light" w:cs="Calibri Light"/>
                <w:sz w:val="22"/>
                <w:szCs w:val="22"/>
              </w:rPr>
              <w:t>Fizinis, juridinis asmuo ar jų grupės, organizacijos, institucijos ar įstaigos (bet kokios juridinės formos, neatsižvelgiant į jų naudos gavėjus), turintys skirtingus lūkesčius, poreikius ar įtaką Bendrovės ar jos veiklos atžvilgiu</w:t>
            </w:r>
            <w:r w:rsidRPr="5EC2CB22">
              <w:rPr>
                <w:rFonts w:ascii="Calibri Light" w:hAnsi="Calibri Light" w:cs="Calibri Light"/>
              </w:rPr>
              <w:t>.</w:t>
            </w:r>
          </w:p>
        </w:tc>
      </w:tr>
      <w:tr w:rsidR="002B046E" w:rsidRPr="00511E3E" w14:paraId="7DBC0A5C" w14:textId="77777777" w:rsidTr="00CA7880">
        <w:trPr>
          <w:trHeight w:val="931"/>
        </w:trPr>
        <w:tc>
          <w:tcPr>
            <w:tcW w:w="2114" w:type="dxa"/>
            <w:shd w:val="clear" w:color="auto" w:fill="auto"/>
          </w:tcPr>
          <w:p w14:paraId="7AF5F58F" w14:textId="3438A1B3" w:rsidR="002B046E" w:rsidRPr="5EC2CB22" w:rsidRDefault="002B046E" w:rsidP="002B046E">
            <w:pPr>
              <w:pStyle w:val="TableParagraph"/>
              <w:tabs>
                <w:tab w:val="left" w:pos="270"/>
              </w:tabs>
              <w:spacing w:before="0"/>
              <w:ind w:left="0"/>
              <w:rPr>
                <w:rFonts w:ascii="Calibri Light" w:hAnsi="Calibri Light" w:cs="Calibri Light"/>
                <w:b/>
                <w:bCs/>
              </w:rPr>
            </w:pPr>
            <w:r w:rsidRPr="5EC2CB22">
              <w:rPr>
                <w:rFonts w:asciiTheme="majorHAnsi" w:hAnsiTheme="majorHAnsi" w:cstheme="majorBidi"/>
                <w:b/>
                <w:bCs/>
              </w:rPr>
              <w:t>Tretieji asmenys</w:t>
            </w:r>
          </w:p>
        </w:tc>
        <w:tc>
          <w:tcPr>
            <w:tcW w:w="8943" w:type="dxa"/>
            <w:shd w:val="clear" w:color="auto" w:fill="auto"/>
          </w:tcPr>
          <w:p w14:paraId="48DA675C" w14:textId="7BA02AB0" w:rsidR="002B046E" w:rsidRPr="5EC2CB22" w:rsidRDefault="002B046E" w:rsidP="002B046E">
            <w:pPr>
              <w:pStyle w:val="ListParagraph"/>
              <w:tabs>
                <w:tab w:val="left" w:pos="270"/>
              </w:tabs>
              <w:suppressAutoHyphens/>
              <w:ind w:left="0"/>
              <w:jc w:val="both"/>
              <w:rPr>
                <w:rFonts w:ascii="Calibri Light" w:hAnsi="Calibri Light" w:cs="Calibri Light"/>
                <w:sz w:val="22"/>
                <w:szCs w:val="22"/>
              </w:rPr>
            </w:pPr>
            <w:r w:rsidRPr="5EC2CB22">
              <w:rPr>
                <w:rFonts w:asciiTheme="majorHAnsi" w:hAnsiTheme="majorHAnsi" w:cstheme="majorBidi"/>
                <w:sz w:val="22"/>
                <w:szCs w:val="22"/>
              </w:rPr>
              <w:t>Visi asmenys, kurie nėra Bendrovės darbuotojai ar Kolegialių organų nariai. Jeigu informacijai neskelbtinos informacijos statusas suteiktas pagal Bendrovės sudarytą sandorį, trečiaisiais asmenimis laikomi visi asmenys, kurie nėra sandorio šalys ir (ar) jų darbuotojai.</w:t>
            </w:r>
          </w:p>
        </w:tc>
      </w:tr>
      <w:tr w:rsidR="002B046E" w:rsidRPr="00511E3E" w14:paraId="58583991" w14:textId="77777777" w:rsidTr="00CA7880">
        <w:trPr>
          <w:trHeight w:val="931"/>
        </w:trPr>
        <w:tc>
          <w:tcPr>
            <w:tcW w:w="2114" w:type="dxa"/>
            <w:shd w:val="clear" w:color="auto" w:fill="auto"/>
          </w:tcPr>
          <w:p w14:paraId="61F6EFC6" w14:textId="3797897E" w:rsidR="002B046E" w:rsidRPr="5EC2CB22" w:rsidRDefault="002B046E" w:rsidP="002B046E">
            <w:pPr>
              <w:pStyle w:val="TableParagraph"/>
              <w:tabs>
                <w:tab w:val="left" w:pos="270"/>
              </w:tabs>
              <w:spacing w:before="0"/>
              <w:ind w:left="0"/>
              <w:rPr>
                <w:rFonts w:asciiTheme="majorHAnsi" w:hAnsiTheme="majorHAnsi" w:cstheme="majorBidi"/>
                <w:b/>
                <w:bCs/>
              </w:rPr>
            </w:pPr>
            <w:r w:rsidRPr="00511E3E">
              <w:rPr>
                <w:rFonts w:asciiTheme="majorHAnsi" w:hAnsiTheme="majorHAnsi" w:cstheme="majorHAnsi"/>
                <w:b/>
              </w:rPr>
              <w:t>Vidinio naudojimo informacija</w:t>
            </w:r>
          </w:p>
        </w:tc>
        <w:tc>
          <w:tcPr>
            <w:tcW w:w="8943" w:type="dxa"/>
            <w:shd w:val="clear" w:color="auto" w:fill="auto"/>
          </w:tcPr>
          <w:p w14:paraId="595977DD" w14:textId="4B826843" w:rsidR="002B046E" w:rsidRPr="5EC2CB22" w:rsidRDefault="002B046E" w:rsidP="002B046E">
            <w:pPr>
              <w:pStyle w:val="ListParagraph"/>
              <w:tabs>
                <w:tab w:val="left" w:pos="270"/>
              </w:tabs>
              <w:suppressAutoHyphens/>
              <w:ind w:left="0"/>
              <w:jc w:val="both"/>
              <w:rPr>
                <w:rFonts w:asciiTheme="majorHAnsi" w:hAnsiTheme="majorHAnsi" w:cstheme="majorBidi"/>
                <w:sz w:val="22"/>
                <w:szCs w:val="22"/>
              </w:rPr>
            </w:pPr>
            <w:r w:rsidRPr="00511E3E">
              <w:rPr>
                <w:rFonts w:asciiTheme="majorHAnsi" w:hAnsiTheme="majorHAnsi" w:cstheme="majorHAnsi"/>
                <w:sz w:val="22"/>
                <w:szCs w:val="22"/>
              </w:rPr>
              <w:t>Bendrovės informacija, skirta darbuotojų funkcijoms vykdyti ir uždaviniams įgyvendinti, kuri nėra priskirta</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viešai,</w:t>
            </w:r>
            <w:r w:rsidRPr="00511E3E">
              <w:rPr>
                <w:rFonts w:asciiTheme="majorHAnsi" w:hAnsiTheme="majorHAnsi" w:cstheme="majorHAnsi"/>
                <w:spacing w:val="-18"/>
                <w:sz w:val="22"/>
                <w:szCs w:val="22"/>
              </w:rPr>
              <w:t xml:space="preserve"> </w:t>
            </w:r>
            <w:r w:rsidRPr="00511E3E">
              <w:rPr>
                <w:rFonts w:asciiTheme="majorHAnsi" w:hAnsiTheme="majorHAnsi" w:cstheme="majorHAnsi"/>
                <w:sz w:val="22"/>
                <w:szCs w:val="22"/>
              </w:rPr>
              <w:t>konfidencialiai, ir jos atskleidimas neturėtų neigiamo poveikio Bendrovės veiklai,</w:t>
            </w:r>
            <w:r w:rsidRPr="00511E3E">
              <w:rPr>
                <w:rFonts w:asciiTheme="majorHAnsi" w:hAnsiTheme="majorHAnsi" w:cstheme="majorHAnsi"/>
                <w:spacing w:val="-32"/>
                <w:sz w:val="22"/>
                <w:szCs w:val="22"/>
              </w:rPr>
              <w:t xml:space="preserve"> </w:t>
            </w:r>
            <w:r w:rsidRPr="00511E3E">
              <w:rPr>
                <w:rFonts w:asciiTheme="majorHAnsi" w:hAnsiTheme="majorHAnsi" w:cstheme="majorHAnsi"/>
                <w:sz w:val="22"/>
                <w:szCs w:val="22"/>
              </w:rPr>
              <w:t>tačiau dėl savo pobūdžio nėra skirta platinti viešai (pavyzdžiui, detali kontaktinė darbuotojų informacija neskirta skelbti, konfidencialios informacijos neturintys Bendrovės dokumentai, vidinis susirašinėjimas, darbuotojų užimtumo informacija, vidiniai leidiniai ir pan.).</w:t>
            </w:r>
          </w:p>
        </w:tc>
      </w:tr>
      <w:tr w:rsidR="002B046E" w:rsidRPr="00511E3E" w14:paraId="6B843F50" w14:textId="77777777" w:rsidTr="00EC142E">
        <w:trPr>
          <w:trHeight w:val="394"/>
        </w:trPr>
        <w:tc>
          <w:tcPr>
            <w:tcW w:w="2114" w:type="dxa"/>
            <w:shd w:val="clear" w:color="auto" w:fill="auto"/>
          </w:tcPr>
          <w:p w14:paraId="798641B4" w14:textId="652768EE" w:rsidR="002B046E" w:rsidRPr="00511E3E" w:rsidRDefault="002B046E" w:rsidP="002B046E">
            <w:pPr>
              <w:pStyle w:val="TableParagraph"/>
              <w:tabs>
                <w:tab w:val="left" w:pos="270"/>
              </w:tabs>
              <w:spacing w:before="0"/>
              <w:ind w:left="0"/>
              <w:rPr>
                <w:rFonts w:asciiTheme="majorHAnsi" w:hAnsiTheme="majorHAnsi" w:cstheme="majorHAnsi"/>
                <w:b/>
              </w:rPr>
            </w:pPr>
            <w:r w:rsidRPr="00511E3E">
              <w:rPr>
                <w:rFonts w:asciiTheme="majorHAnsi" w:hAnsiTheme="majorHAnsi" w:cstheme="majorHAnsi"/>
                <w:b/>
                <w:bCs/>
              </w:rPr>
              <w:t>Vientisumas</w:t>
            </w:r>
          </w:p>
        </w:tc>
        <w:tc>
          <w:tcPr>
            <w:tcW w:w="8943" w:type="dxa"/>
            <w:shd w:val="clear" w:color="auto" w:fill="auto"/>
          </w:tcPr>
          <w:p w14:paraId="2E937F37" w14:textId="33F171B1" w:rsidR="002B046E" w:rsidRPr="00511E3E" w:rsidRDefault="002B046E" w:rsidP="002B046E">
            <w:pPr>
              <w:pStyle w:val="ListParagraph"/>
              <w:tabs>
                <w:tab w:val="left" w:pos="270"/>
              </w:tabs>
              <w:suppressAutoHyphens/>
              <w:ind w:left="0"/>
              <w:jc w:val="both"/>
              <w:rPr>
                <w:rFonts w:asciiTheme="majorHAnsi" w:hAnsiTheme="majorHAnsi" w:cstheme="majorHAnsi"/>
                <w:sz w:val="22"/>
                <w:szCs w:val="22"/>
              </w:rPr>
            </w:pPr>
            <w:r w:rsidRPr="5EC2CB22">
              <w:rPr>
                <w:rFonts w:ascii="Calibri Light" w:hAnsi="Calibri Light" w:cs="Calibri Light"/>
                <w:sz w:val="22"/>
                <w:szCs w:val="22"/>
              </w:rPr>
              <w:t>Informacijos savybė, kad informacija nebuvo atsitiktiniu ar neteisėtu būdu pakeista ar sunaikinta.</w:t>
            </w:r>
          </w:p>
        </w:tc>
      </w:tr>
      <w:tr w:rsidR="002B046E" w:rsidRPr="00511E3E" w14:paraId="30728E9B" w14:textId="77777777" w:rsidTr="00EC142E">
        <w:trPr>
          <w:trHeight w:val="555"/>
        </w:trPr>
        <w:tc>
          <w:tcPr>
            <w:tcW w:w="2114" w:type="dxa"/>
            <w:shd w:val="clear" w:color="auto" w:fill="auto"/>
          </w:tcPr>
          <w:p w14:paraId="4AB73649" w14:textId="678137D3" w:rsidR="002B046E" w:rsidRPr="00511E3E" w:rsidRDefault="002B046E" w:rsidP="002B046E">
            <w:pPr>
              <w:pStyle w:val="TableParagraph"/>
              <w:tabs>
                <w:tab w:val="left" w:pos="270"/>
              </w:tabs>
              <w:spacing w:before="0"/>
              <w:ind w:left="0"/>
              <w:rPr>
                <w:rFonts w:asciiTheme="majorHAnsi" w:hAnsiTheme="majorHAnsi" w:cstheme="majorHAnsi"/>
                <w:b/>
                <w:bCs/>
              </w:rPr>
            </w:pPr>
            <w:r w:rsidRPr="5EC2CB22">
              <w:rPr>
                <w:rFonts w:asciiTheme="majorHAnsi" w:hAnsiTheme="majorHAnsi" w:cstheme="majorBidi"/>
                <w:b/>
                <w:bCs/>
              </w:rPr>
              <w:t>Viešoji informacija</w:t>
            </w:r>
          </w:p>
        </w:tc>
        <w:tc>
          <w:tcPr>
            <w:tcW w:w="8943" w:type="dxa"/>
            <w:shd w:val="clear" w:color="auto" w:fill="auto"/>
          </w:tcPr>
          <w:p w14:paraId="71AA61B0" w14:textId="63478925" w:rsidR="002B046E" w:rsidRPr="5EC2CB22" w:rsidRDefault="002B046E" w:rsidP="002B046E">
            <w:pPr>
              <w:pStyle w:val="ListParagraph"/>
              <w:tabs>
                <w:tab w:val="left" w:pos="270"/>
              </w:tabs>
              <w:suppressAutoHyphens/>
              <w:ind w:left="0"/>
              <w:jc w:val="both"/>
              <w:rPr>
                <w:rFonts w:ascii="Calibri Light" w:hAnsi="Calibri Light" w:cs="Calibri Light"/>
                <w:sz w:val="22"/>
                <w:szCs w:val="22"/>
              </w:rPr>
            </w:pPr>
            <w:r w:rsidRPr="00EC0F7F">
              <w:rPr>
                <w:rFonts w:ascii="Calibri Light" w:hAnsi="Calibri Light" w:cs="Calibri Light"/>
                <w:sz w:val="22"/>
                <w:szCs w:val="22"/>
              </w:rPr>
              <w:t>Informacija, skirta viešai skleisti, išskyrus privataus pobūdžio informaciją, taip pat kitą informaciją, kuri pagal šį ir kitus Lietuvos Respublikos įstatymus negali būti viešai skleidžiama.</w:t>
            </w:r>
          </w:p>
        </w:tc>
      </w:tr>
    </w:tbl>
    <w:p w14:paraId="13DEBAF9" w14:textId="77777777" w:rsidR="008B3286" w:rsidRPr="00511E3E" w:rsidRDefault="008B3286" w:rsidP="00AC1F76">
      <w:pPr>
        <w:pStyle w:val="ListParagraph"/>
        <w:tabs>
          <w:tab w:val="left" w:pos="270"/>
          <w:tab w:val="left" w:pos="1134"/>
        </w:tabs>
        <w:ind w:left="0"/>
        <w:rPr>
          <w:rFonts w:asciiTheme="majorHAnsi" w:hAnsiTheme="majorHAnsi" w:cstheme="majorHAnsi"/>
          <w:b/>
          <w:bCs/>
          <w:sz w:val="22"/>
          <w:szCs w:val="22"/>
        </w:rPr>
      </w:pPr>
    </w:p>
    <w:p w14:paraId="47CB8B51" w14:textId="394C43E6" w:rsidR="007D0346" w:rsidRPr="00511E3E" w:rsidRDefault="004B3985" w:rsidP="00AC1F76">
      <w:pPr>
        <w:pStyle w:val="ListParagraph"/>
        <w:numPr>
          <w:ilvl w:val="0"/>
          <w:numId w:val="37"/>
        </w:numPr>
        <w:tabs>
          <w:tab w:val="left" w:pos="270"/>
          <w:tab w:val="left" w:pos="1134"/>
        </w:tabs>
        <w:ind w:left="0" w:firstLine="0"/>
        <w:rPr>
          <w:rFonts w:asciiTheme="majorHAnsi" w:hAnsiTheme="majorHAnsi" w:cstheme="majorHAnsi"/>
          <w:b/>
          <w:bCs/>
          <w:sz w:val="22"/>
          <w:szCs w:val="22"/>
        </w:rPr>
      </w:pPr>
      <w:r w:rsidRPr="00511E3E">
        <w:rPr>
          <w:rFonts w:asciiTheme="majorHAnsi" w:hAnsiTheme="majorHAnsi" w:cstheme="majorHAnsi"/>
          <w:b/>
          <w:bCs/>
          <w:sz w:val="22"/>
          <w:szCs w:val="22"/>
        </w:rPr>
        <w:t>BENDROVĖJE VALDOMA INFORMACIJA SKIRSTOMA Į ŠIAS KATEGORIJAS:</w:t>
      </w:r>
    </w:p>
    <w:p w14:paraId="06FB2ACB" w14:textId="77777777" w:rsidR="008725D0" w:rsidRPr="00BE7F1F" w:rsidRDefault="008725D0" w:rsidP="00AC1F76">
      <w:pPr>
        <w:pStyle w:val="ListParagraph"/>
        <w:tabs>
          <w:tab w:val="left" w:pos="270"/>
          <w:tab w:val="left" w:pos="1134"/>
        </w:tabs>
        <w:ind w:left="0"/>
        <w:rPr>
          <w:rFonts w:asciiTheme="majorHAnsi" w:hAnsiTheme="majorHAnsi" w:cstheme="majorHAnsi"/>
          <w:b/>
          <w:bCs/>
          <w:sz w:val="22"/>
          <w:szCs w:val="22"/>
        </w:rPr>
      </w:pPr>
    </w:p>
    <w:p w14:paraId="78CFD249" w14:textId="57C0826E" w:rsidR="008725D0" w:rsidRPr="00511E3E" w:rsidRDefault="008D4A04" w:rsidP="5EC2CB22">
      <w:pPr>
        <w:pStyle w:val="ListParagraph"/>
        <w:widowControl w:val="0"/>
        <w:numPr>
          <w:ilvl w:val="1"/>
          <w:numId w:val="21"/>
        </w:numPr>
        <w:tabs>
          <w:tab w:val="left" w:pos="270"/>
          <w:tab w:val="left" w:pos="859"/>
        </w:tabs>
        <w:autoSpaceDE w:val="0"/>
        <w:autoSpaceDN w:val="0"/>
        <w:rPr>
          <w:rFonts w:asciiTheme="majorHAnsi" w:hAnsiTheme="majorHAnsi" w:cstheme="majorBidi"/>
          <w:sz w:val="22"/>
          <w:szCs w:val="22"/>
        </w:rPr>
      </w:pPr>
      <w:r w:rsidRPr="5EC2CB22">
        <w:rPr>
          <w:rFonts w:asciiTheme="majorHAnsi" w:hAnsiTheme="majorHAnsi" w:cstheme="majorBidi"/>
          <w:sz w:val="22"/>
          <w:szCs w:val="22"/>
        </w:rPr>
        <w:t>Vieš</w:t>
      </w:r>
      <w:r w:rsidR="38FA4F93" w:rsidRPr="5EC2CB22">
        <w:rPr>
          <w:rFonts w:asciiTheme="majorHAnsi" w:hAnsiTheme="majorHAnsi" w:cstheme="majorBidi"/>
          <w:sz w:val="22"/>
          <w:szCs w:val="22"/>
        </w:rPr>
        <w:t>oji</w:t>
      </w:r>
      <w:r w:rsidRPr="5EC2CB22">
        <w:rPr>
          <w:rFonts w:asciiTheme="majorHAnsi" w:hAnsiTheme="majorHAnsi" w:cstheme="majorBidi"/>
          <w:sz w:val="22"/>
          <w:szCs w:val="22"/>
        </w:rPr>
        <w:t xml:space="preserve"> informacija</w:t>
      </w:r>
      <w:r w:rsidR="008725D0" w:rsidRPr="5EC2CB22">
        <w:rPr>
          <w:rFonts w:asciiTheme="majorHAnsi" w:hAnsiTheme="majorHAnsi" w:cstheme="majorBidi"/>
          <w:sz w:val="22"/>
          <w:szCs w:val="22"/>
        </w:rPr>
        <w:t>;</w:t>
      </w:r>
    </w:p>
    <w:p w14:paraId="16E20043" w14:textId="4AFE7B0C" w:rsidR="008725D0" w:rsidRPr="00511E3E" w:rsidRDefault="008725D0" w:rsidP="00AC1F76">
      <w:pPr>
        <w:pStyle w:val="ListParagraph"/>
        <w:widowControl w:val="0"/>
        <w:numPr>
          <w:ilvl w:val="1"/>
          <w:numId w:val="21"/>
        </w:numPr>
        <w:tabs>
          <w:tab w:val="left" w:pos="270"/>
          <w:tab w:val="left" w:pos="859"/>
        </w:tabs>
        <w:autoSpaceDE w:val="0"/>
        <w:autoSpaceDN w:val="0"/>
        <w:rPr>
          <w:rFonts w:asciiTheme="majorHAnsi" w:hAnsiTheme="majorHAnsi" w:cstheme="majorHAnsi"/>
          <w:sz w:val="22"/>
          <w:szCs w:val="22"/>
        </w:rPr>
      </w:pPr>
      <w:r w:rsidRPr="00511E3E">
        <w:rPr>
          <w:rFonts w:asciiTheme="majorHAnsi" w:hAnsiTheme="majorHAnsi" w:cstheme="majorHAnsi"/>
          <w:sz w:val="22"/>
          <w:szCs w:val="22"/>
        </w:rPr>
        <w:t>Vidinio naudojimo informacija;</w:t>
      </w:r>
    </w:p>
    <w:p w14:paraId="609E58C1" w14:textId="4C263725" w:rsidR="004B3985" w:rsidRPr="00511E3E" w:rsidRDefault="004B3985" w:rsidP="00AC1F76">
      <w:pPr>
        <w:pStyle w:val="ListParagraph"/>
        <w:widowControl w:val="0"/>
        <w:numPr>
          <w:ilvl w:val="1"/>
          <w:numId w:val="21"/>
        </w:numPr>
        <w:tabs>
          <w:tab w:val="left" w:pos="270"/>
          <w:tab w:val="left" w:pos="859"/>
        </w:tabs>
        <w:autoSpaceDE w:val="0"/>
        <w:autoSpaceDN w:val="0"/>
        <w:rPr>
          <w:rFonts w:asciiTheme="majorHAnsi" w:hAnsiTheme="majorHAnsi" w:cstheme="majorHAnsi"/>
          <w:sz w:val="22"/>
          <w:szCs w:val="22"/>
        </w:rPr>
      </w:pPr>
      <w:r w:rsidRPr="00511E3E">
        <w:rPr>
          <w:rFonts w:asciiTheme="majorHAnsi" w:hAnsiTheme="majorHAnsi" w:cstheme="majorHAnsi"/>
          <w:sz w:val="22"/>
          <w:szCs w:val="22"/>
        </w:rPr>
        <w:t>Konfidenciali informacija.</w:t>
      </w:r>
    </w:p>
    <w:p w14:paraId="5A7D12F0" w14:textId="77777777" w:rsidR="008725D0" w:rsidRPr="00BE7F1F" w:rsidRDefault="008725D0" w:rsidP="00AC1F76">
      <w:pPr>
        <w:pStyle w:val="ListParagraph"/>
        <w:tabs>
          <w:tab w:val="left" w:pos="270"/>
          <w:tab w:val="left" w:pos="1134"/>
        </w:tabs>
        <w:ind w:left="0"/>
        <w:rPr>
          <w:rFonts w:asciiTheme="majorHAnsi" w:hAnsiTheme="majorHAnsi" w:cstheme="majorHAnsi"/>
          <w:bCs/>
          <w:sz w:val="22"/>
          <w:szCs w:val="22"/>
        </w:rPr>
      </w:pPr>
    </w:p>
    <w:p w14:paraId="22B60C9E" w14:textId="5D092AF0" w:rsidR="00347BCF" w:rsidRPr="00511E3E" w:rsidRDefault="0098299C" w:rsidP="00AC1F76">
      <w:pPr>
        <w:pStyle w:val="ListParagraph"/>
        <w:numPr>
          <w:ilvl w:val="0"/>
          <w:numId w:val="37"/>
        </w:numPr>
        <w:tabs>
          <w:tab w:val="left" w:pos="270"/>
          <w:tab w:val="left" w:pos="1134"/>
        </w:tabs>
        <w:ind w:left="0" w:firstLine="0"/>
        <w:rPr>
          <w:rFonts w:asciiTheme="majorHAnsi" w:hAnsiTheme="majorHAnsi" w:cstheme="majorHAnsi"/>
          <w:b/>
          <w:bCs/>
          <w:sz w:val="22"/>
          <w:szCs w:val="22"/>
        </w:rPr>
      </w:pPr>
      <w:r w:rsidRPr="00511E3E">
        <w:rPr>
          <w:rFonts w:asciiTheme="majorHAnsi" w:hAnsiTheme="majorHAnsi" w:cstheme="majorHAnsi"/>
          <w:b/>
          <w:bCs/>
          <w:sz w:val="22"/>
          <w:szCs w:val="22"/>
        </w:rPr>
        <w:t>PAGRINDINIAI</w:t>
      </w:r>
      <w:r w:rsidR="00EB5ADA" w:rsidRPr="00511E3E">
        <w:rPr>
          <w:rFonts w:asciiTheme="majorHAnsi" w:hAnsiTheme="majorHAnsi" w:cstheme="majorHAnsi"/>
          <w:b/>
          <w:bCs/>
          <w:sz w:val="22"/>
          <w:szCs w:val="22"/>
        </w:rPr>
        <w:t xml:space="preserve"> </w:t>
      </w:r>
      <w:r w:rsidRPr="00511E3E">
        <w:rPr>
          <w:rFonts w:asciiTheme="majorHAnsi" w:hAnsiTheme="majorHAnsi" w:cstheme="majorHAnsi"/>
          <w:b/>
          <w:bCs/>
          <w:sz w:val="22"/>
          <w:szCs w:val="22"/>
        </w:rPr>
        <w:t>KONFIDENCIALIOS</w:t>
      </w:r>
      <w:r w:rsidR="00EC73CB" w:rsidRPr="00511E3E">
        <w:rPr>
          <w:rFonts w:asciiTheme="majorHAnsi" w:hAnsiTheme="majorHAnsi" w:cstheme="majorHAnsi"/>
          <w:b/>
          <w:bCs/>
          <w:sz w:val="22"/>
          <w:szCs w:val="22"/>
        </w:rPr>
        <w:t xml:space="preserve"> INFORMACIJOS VALDYMO PRINCIPAI</w:t>
      </w:r>
    </w:p>
    <w:p w14:paraId="0E0925B9" w14:textId="77777777" w:rsidR="00347BCF" w:rsidRPr="00BE7F1F" w:rsidRDefault="00347BCF" w:rsidP="00AC1F76">
      <w:pPr>
        <w:pStyle w:val="ListParagraph"/>
        <w:tabs>
          <w:tab w:val="left" w:pos="270"/>
          <w:tab w:val="left" w:pos="1134"/>
        </w:tabs>
        <w:ind w:left="0"/>
        <w:rPr>
          <w:rFonts w:asciiTheme="majorHAnsi" w:hAnsiTheme="majorHAnsi" w:cstheme="majorHAnsi"/>
          <w:b/>
          <w:bCs/>
          <w:sz w:val="22"/>
          <w:szCs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7"/>
        <w:gridCol w:w="8925"/>
      </w:tblGrid>
      <w:tr w:rsidR="00CD6390" w:rsidRPr="00511E3E" w14:paraId="13FBD8A3" w14:textId="77777777" w:rsidTr="5EC2CB22">
        <w:trPr>
          <w:trHeight w:val="620"/>
        </w:trPr>
        <w:tc>
          <w:tcPr>
            <w:tcW w:w="1837" w:type="dxa"/>
            <w:shd w:val="clear" w:color="auto" w:fill="FFFFFF" w:themeFill="background1"/>
          </w:tcPr>
          <w:p w14:paraId="166F8D04" w14:textId="25316B1C" w:rsidR="00CD6390" w:rsidRPr="00511E3E" w:rsidRDefault="00CD6390" w:rsidP="00CD6390">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Aiškumas</w:t>
            </w:r>
          </w:p>
        </w:tc>
        <w:tc>
          <w:tcPr>
            <w:tcW w:w="8925" w:type="dxa"/>
          </w:tcPr>
          <w:p w14:paraId="508185EE" w14:textId="7A43413F" w:rsidR="00CD6390" w:rsidRPr="00511E3E" w:rsidRDefault="00CD6390" w:rsidP="00CD6390">
            <w:pPr>
              <w:pStyle w:val="TableParagraph"/>
              <w:tabs>
                <w:tab w:val="left" w:pos="270"/>
              </w:tabs>
              <w:spacing w:before="0"/>
              <w:ind w:left="0" w:right="133"/>
              <w:jc w:val="both"/>
              <w:rPr>
                <w:rFonts w:asciiTheme="majorHAnsi" w:hAnsiTheme="majorHAnsi" w:cstheme="majorBidi"/>
              </w:rPr>
            </w:pPr>
            <w:r w:rsidRPr="5EC2CB22">
              <w:rPr>
                <w:rFonts w:asciiTheme="majorHAnsi" w:hAnsiTheme="majorHAnsi" w:cstheme="majorBidi"/>
              </w:rPr>
              <w:t>Bendrovės informacija yra suklasifikuota į saugumo lygmenis ir Bendrovės darbuotojams yra suprantamas bei aiškus informacijos saugumo klasifikavimas.</w:t>
            </w:r>
          </w:p>
        </w:tc>
      </w:tr>
      <w:tr w:rsidR="00CD6390" w:rsidRPr="00511E3E" w14:paraId="0CAC137B" w14:textId="77777777" w:rsidTr="5EC2CB22">
        <w:trPr>
          <w:trHeight w:val="620"/>
        </w:trPr>
        <w:tc>
          <w:tcPr>
            <w:tcW w:w="1837" w:type="dxa"/>
            <w:shd w:val="clear" w:color="auto" w:fill="FFFFFF" w:themeFill="background1"/>
          </w:tcPr>
          <w:p w14:paraId="479844AB" w14:textId="23C5F543" w:rsidR="00CD6390" w:rsidRPr="00511E3E" w:rsidRDefault="00CD6390" w:rsidP="00CD6390">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Operatyvumas</w:t>
            </w:r>
          </w:p>
        </w:tc>
        <w:tc>
          <w:tcPr>
            <w:tcW w:w="8925" w:type="dxa"/>
          </w:tcPr>
          <w:p w14:paraId="378F39E0" w14:textId="7C5ED8D0" w:rsidR="00CD6390" w:rsidRPr="5EC2CB22" w:rsidRDefault="00CD6390" w:rsidP="00CD6390">
            <w:pPr>
              <w:pStyle w:val="TableParagraph"/>
              <w:tabs>
                <w:tab w:val="left" w:pos="270"/>
              </w:tabs>
              <w:spacing w:before="0"/>
              <w:ind w:left="0" w:right="133"/>
              <w:jc w:val="both"/>
              <w:rPr>
                <w:rFonts w:asciiTheme="majorHAnsi" w:hAnsiTheme="majorHAnsi" w:cstheme="majorBidi"/>
              </w:rPr>
            </w:pPr>
            <w:r w:rsidRPr="5EC2CB22">
              <w:rPr>
                <w:rFonts w:asciiTheme="majorHAnsi" w:hAnsiTheme="majorHAnsi" w:cstheme="majorBidi"/>
              </w:rPr>
              <w:t>Bendrovėje taikomas efektyvus reagavimas į incidentus ir užtikrinamas sistemingas bei efektyvus jų valdymas.</w:t>
            </w:r>
          </w:p>
        </w:tc>
      </w:tr>
      <w:tr w:rsidR="00CD6390" w:rsidRPr="00511E3E" w14:paraId="0542F207" w14:textId="77777777" w:rsidTr="5EC2CB22">
        <w:trPr>
          <w:trHeight w:val="620"/>
        </w:trPr>
        <w:tc>
          <w:tcPr>
            <w:tcW w:w="1837" w:type="dxa"/>
            <w:shd w:val="clear" w:color="auto" w:fill="FFFFFF" w:themeFill="background1"/>
          </w:tcPr>
          <w:p w14:paraId="0601DE42" w14:textId="64FD7CF9" w:rsidR="00CD6390" w:rsidRPr="00511E3E" w:rsidRDefault="00CD6390" w:rsidP="00CD6390">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lastRenderedPageBreak/>
              <w:t>Prevencija</w:t>
            </w:r>
          </w:p>
        </w:tc>
        <w:tc>
          <w:tcPr>
            <w:tcW w:w="8925" w:type="dxa"/>
          </w:tcPr>
          <w:p w14:paraId="10B8312B" w14:textId="6BB03804" w:rsidR="00CD6390" w:rsidRPr="5EC2CB22" w:rsidRDefault="00CD6390" w:rsidP="00CD6390">
            <w:pPr>
              <w:pStyle w:val="TableParagraph"/>
              <w:tabs>
                <w:tab w:val="left" w:pos="270"/>
              </w:tabs>
              <w:spacing w:before="0"/>
              <w:ind w:left="0" w:right="133"/>
              <w:jc w:val="both"/>
              <w:rPr>
                <w:rFonts w:asciiTheme="majorHAnsi" w:hAnsiTheme="majorHAnsi" w:cstheme="majorBidi"/>
              </w:rPr>
            </w:pPr>
            <w:r w:rsidRPr="5EC2CB22">
              <w:rPr>
                <w:rFonts w:asciiTheme="majorHAnsi" w:hAnsiTheme="majorHAnsi" w:cstheme="majorBidi"/>
              </w:rPr>
              <w:t>Siekiant užkirsti kelią teisės pažeidimams ir incidentams, Bendrovėje yra taikoma informacijos saugos priemonių sistema.</w:t>
            </w:r>
          </w:p>
        </w:tc>
      </w:tr>
      <w:tr w:rsidR="00CD6390" w:rsidRPr="00511E3E" w14:paraId="56652365" w14:textId="77777777" w:rsidTr="5EC2CB22">
        <w:trPr>
          <w:trHeight w:val="800"/>
        </w:trPr>
        <w:tc>
          <w:tcPr>
            <w:tcW w:w="1837" w:type="dxa"/>
            <w:shd w:val="clear" w:color="auto" w:fill="FFFFFF" w:themeFill="background1"/>
          </w:tcPr>
          <w:p w14:paraId="3BF0F643" w14:textId="2F899292" w:rsidR="00CD6390" w:rsidRPr="00511E3E" w:rsidRDefault="00CD6390" w:rsidP="00CD6390">
            <w:pPr>
              <w:pStyle w:val="TableParagraph"/>
              <w:tabs>
                <w:tab w:val="left" w:pos="270"/>
              </w:tabs>
              <w:spacing w:before="0"/>
              <w:ind w:left="0"/>
              <w:rPr>
                <w:rFonts w:asciiTheme="majorHAnsi" w:hAnsiTheme="majorHAnsi" w:cstheme="majorBidi"/>
              </w:rPr>
            </w:pPr>
            <w:r w:rsidRPr="5EC2CB22">
              <w:rPr>
                <w:rFonts w:asciiTheme="majorHAnsi" w:hAnsiTheme="majorHAnsi" w:cstheme="majorBidi"/>
              </w:rPr>
              <w:t>Principas „būtina darbui“</w:t>
            </w:r>
          </w:p>
        </w:tc>
        <w:tc>
          <w:tcPr>
            <w:tcW w:w="8925" w:type="dxa"/>
          </w:tcPr>
          <w:p w14:paraId="2624372B" w14:textId="6CF9E2A7" w:rsidR="00CD6390" w:rsidRPr="00511E3E" w:rsidRDefault="00CD6390" w:rsidP="005B48FC">
            <w:pPr>
              <w:pStyle w:val="TableParagraph"/>
              <w:tabs>
                <w:tab w:val="left" w:pos="270"/>
              </w:tabs>
              <w:spacing w:before="0"/>
              <w:ind w:left="0" w:right="133"/>
              <w:jc w:val="both"/>
              <w:rPr>
                <w:rFonts w:asciiTheme="majorHAnsi" w:hAnsiTheme="majorHAnsi" w:cstheme="majorBidi"/>
              </w:rPr>
            </w:pPr>
            <w:r w:rsidRPr="5EC2CB22">
              <w:rPr>
                <w:rFonts w:asciiTheme="majorHAnsi" w:hAnsiTheme="majorHAnsi" w:cstheme="majorBidi"/>
              </w:rPr>
              <w:t>Bendrovės konfidencialios informacijos ir (ar) prieigos teisės prie jos Bendrovės darbuotojams, Tretiesiems asmenims gali būti suteikta tik tiek, kiek būtina vykdant konkrečias darbo ir kitas su Bendrove susijusias funkcijas.</w:t>
            </w:r>
          </w:p>
        </w:tc>
      </w:tr>
    </w:tbl>
    <w:p w14:paraId="7E3E827A" w14:textId="77777777" w:rsidR="00FE191E" w:rsidRPr="00511E3E" w:rsidRDefault="00FE191E" w:rsidP="00AC1F76">
      <w:pPr>
        <w:tabs>
          <w:tab w:val="left" w:pos="270"/>
          <w:tab w:val="left" w:pos="1134"/>
        </w:tabs>
        <w:spacing w:after="0" w:line="240" w:lineRule="auto"/>
        <w:rPr>
          <w:rFonts w:asciiTheme="majorHAnsi" w:hAnsiTheme="majorHAnsi" w:cstheme="majorHAnsi"/>
          <w:lang w:val="lt-LT"/>
        </w:rPr>
      </w:pPr>
    </w:p>
    <w:p w14:paraId="6FAB5D8E" w14:textId="0F588AEF" w:rsidR="001D3668" w:rsidRPr="00511E3E" w:rsidRDefault="001D3668" w:rsidP="00AC1F76">
      <w:pPr>
        <w:pStyle w:val="ListParagraph"/>
        <w:numPr>
          <w:ilvl w:val="0"/>
          <w:numId w:val="37"/>
        </w:numPr>
        <w:tabs>
          <w:tab w:val="left" w:pos="270"/>
        </w:tabs>
        <w:ind w:left="0" w:firstLine="0"/>
        <w:rPr>
          <w:rFonts w:asciiTheme="majorHAnsi" w:hAnsiTheme="majorHAnsi" w:cstheme="majorHAnsi"/>
          <w:b/>
          <w:sz w:val="22"/>
          <w:szCs w:val="22"/>
        </w:rPr>
      </w:pPr>
      <w:r w:rsidRPr="00511E3E">
        <w:rPr>
          <w:rFonts w:asciiTheme="majorHAnsi" w:hAnsiTheme="majorHAnsi" w:cstheme="majorHAnsi"/>
          <w:b/>
          <w:sz w:val="22"/>
          <w:szCs w:val="22"/>
        </w:rPr>
        <w:t xml:space="preserve">INFORMACINIŲ IŠTEKLIŲ </w:t>
      </w:r>
      <w:r w:rsidR="00A06877">
        <w:rPr>
          <w:rFonts w:asciiTheme="majorHAnsi" w:hAnsiTheme="majorHAnsi" w:cstheme="majorHAnsi"/>
          <w:b/>
          <w:sz w:val="22"/>
          <w:szCs w:val="22"/>
        </w:rPr>
        <w:t>PRIIMTINO NAUDOJIMO TAISYKLĖS</w:t>
      </w:r>
    </w:p>
    <w:p w14:paraId="1C310F98" w14:textId="77777777" w:rsidR="001D3668" w:rsidRPr="00511E3E" w:rsidRDefault="001D3668" w:rsidP="00517E6E">
      <w:pPr>
        <w:pStyle w:val="ListParagraph"/>
        <w:tabs>
          <w:tab w:val="left" w:pos="270"/>
        </w:tabs>
        <w:ind w:left="0"/>
        <w:jc w:val="both"/>
        <w:rPr>
          <w:rFonts w:asciiTheme="majorHAnsi" w:hAnsiTheme="majorHAnsi" w:cstheme="majorHAnsi"/>
          <w:b/>
          <w:sz w:val="22"/>
          <w:szCs w:val="22"/>
        </w:rPr>
      </w:pPr>
    </w:p>
    <w:p w14:paraId="76CA8C02" w14:textId="4E2FEA2B" w:rsidR="005379DD" w:rsidRDefault="005379DD" w:rsidP="00520825">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B8350F">
        <w:rPr>
          <w:rFonts w:asciiTheme="majorHAnsi" w:hAnsiTheme="majorHAnsi" w:cstheme="majorHAnsi"/>
          <w:sz w:val="22"/>
          <w:szCs w:val="22"/>
        </w:rPr>
        <w:t xml:space="preserve">Bendrovės darbuotojų darbo vietos IT įrangos ir </w:t>
      </w:r>
      <w:r w:rsidR="00400935">
        <w:rPr>
          <w:rFonts w:asciiTheme="majorHAnsi" w:hAnsiTheme="majorHAnsi" w:cstheme="majorHAnsi"/>
          <w:sz w:val="22"/>
          <w:szCs w:val="22"/>
        </w:rPr>
        <w:t>informacinių sistemų</w:t>
      </w:r>
      <w:r w:rsidRPr="00B8350F">
        <w:rPr>
          <w:rFonts w:asciiTheme="majorHAnsi" w:hAnsiTheme="majorHAnsi" w:cstheme="majorHAnsi"/>
          <w:sz w:val="22"/>
          <w:szCs w:val="22"/>
        </w:rPr>
        <w:t xml:space="preserve"> elektroninės informacijos naudojimosi tvarkos aprašas</w:t>
      </w:r>
      <w:r w:rsidR="00400935">
        <w:rPr>
          <w:rFonts w:asciiTheme="majorHAnsi" w:hAnsiTheme="majorHAnsi" w:cstheme="majorHAnsi"/>
          <w:sz w:val="22"/>
          <w:szCs w:val="22"/>
        </w:rPr>
        <w:t xml:space="preserve"> </w:t>
      </w:r>
      <w:r w:rsidRPr="00B8350F">
        <w:rPr>
          <w:rFonts w:asciiTheme="majorHAnsi" w:hAnsiTheme="majorHAnsi" w:cstheme="majorHAnsi"/>
          <w:sz w:val="22"/>
          <w:szCs w:val="22"/>
        </w:rPr>
        <w:t xml:space="preserve">nustato techninių ir kitų saugos priemonių aprašymą, kompiuterio, mobilių įrenginių naudojimą, saugų elektroninės informacijos valdymą, reikalavimus, keliamus Bendrovės </w:t>
      </w:r>
      <w:r w:rsidR="0035488C">
        <w:rPr>
          <w:rFonts w:asciiTheme="majorHAnsi" w:hAnsiTheme="majorHAnsi" w:cstheme="majorHAnsi"/>
          <w:sz w:val="22"/>
          <w:szCs w:val="22"/>
        </w:rPr>
        <w:t>informacinių sistemų</w:t>
      </w:r>
      <w:r w:rsidRPr="00B8350F">
        <w:rPr>
          <w:rFonts w:asciiTheme="majorHAnsi" w:hAnsiTheme="majorHAnsi" w:cstheme="majorHAnsi"/>
          <w:sz w:val="22"/>
          <w:szCs w:val="22"/>
        </w:rPr>
        <w:t xml:space="preserve"> funkcionalumui reikalingoms paslaugoms ir jų tiekėjams.</w:t>
      </w:r>
    </w:p>
    <w:p w14:paraId="4F28EA08" w14:textId="7EAF1E05" w:rsidR="004E2817" w:rsidRDefault="004E2817" w:rsidP="00520825">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Pr>
          <w:rFonts w:asciiTheme="majorHAnsi" w:hAnsiTheme="majorHAnsi" w:cstheme="majorHAnsi"/>
          <w:sz w:val="22"/>
          <w:szCs w:val="22"/>
        </w:rPr>
        <w:t>Bendrovės naudotojų</w:t>
      </w:r>
      <w:r w:rsidR="008E577B">
        <w:rPr>
          <w:rFonts w:asciiTheme="majorHAnsi" w:hAnsiTheme="majorHAnsi" w:cstheme="majorHAnsi"/>
          <w:sz w:val="22"/>
          <w:szCs w:val="22"/>
        </w:rPr>
        <w:t xml:space="preserve"> administravimo taisyklės nustato informacinių sistemų naudotojų administravimo tvarką.</w:t>
      </w:r>
    </w:p>
    <w:p w14:paraId="3CFBC60D" w14:textId="7A6E65E6" w:rsidR="008E577B" w:rsidRDefault="00A47CD1" w:rsidP="00520825">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Pr>
          <w:rFonts w:asciiTheme="majorHAnsi" w:hAnsiTheme="majorHAnsi" w:cstheme="majorHAnsi"/>
          <w:sz w:val="22"/>
          <w:szCs w:val="22"/>
        </w:rPr>
        <w:t>Bendrovės saugaus elektroninės informacijos tvarkymo taisyklės nustato tvarką, užtikrinančią saugų informacinių sistemų elektroninės informacijos tvarkymą ir Bendrovės duomenų saugos nuostatų įgyvendinimą.</w:t>
      </w:r>
    </w:p>
    <w:p w14:paraId="36DB9D78" w14:textId="67776E0F" w:rsidR="0075322D" w:rsidRDefault="0075322D" w:rsidP="00236C4C">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Pr>
          <w:rFonts w:asciiTheme="majorHAnsi" w:hAnsiTheme="majorHAnsi" w:cstheme="majorHAnsi"/>
          <w:sz w:val="22"/>
          <w:szCs w:val="22"/>
        </w:rPr>
        <w:t>Bendrovės veiklos tęstinumo valdymo plane nustatytos taisyklės ir procedūros, kurių būtina laikytis atkuriant informacinių sistemų veiklą įvykus informacijos saugos incidentui.</w:t>
      </w:r>
    </w:p>
    <w:p w14:paraId="7F628624" w14:textId="2B280C8E" w:rsidR="00394268" w:rsidRPr="00B8350F" w:rsidRDefault="00394268" w:rsidP="00394268">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Pr>
          <w:rFonts w:asciiTheme="majorHAnsi" w:hAnsiTheme="majorHAnsi" w:cstheme="majorHAnsi"/>
          <w:sz w:val="22"/>
          <w:szCs w:val="22"/>
        </w:rPr>
        <w:t>Bendrovės veiklos tęstinumo valdymo plano 1 priede</w:t>
      </w:r>
      <w:r w:rsidR="008F2701">
        <w:rPr>
          <w:rFonts w:asciiTheme="majorHAnsi" w:hAnsiTheme="majorHAnsi" w:cstheme="majorHAnsi"/>
          <w:sz w:val="22"/>
          <w:szCs w:val="22"/>
        </w:rPr>
        <w:t xml:space="preserve"> „Informacijos saugos incidentų valdymo tvarkos aprašas“</w:t>
      </w:r>
      <w:r>
        <w:rPr>
          <w:rFonts w:asciiTheme="majorHAnsi" w:hAnsiTheme="majorHAnsi" w:cstheme="majorHAnsi"/>
          <w:sz w:val="22"/>
          <w:szCs w:val="22"/>
        </w:rPr>
        <w:t xml:space="preserve"> </w:t>
      </w:r>
      <w:r w:rsidR="002A0FBC">
        <w:rPr>
          <w:rFonts w:asciiTheme="majorHAnsi" w:hAnsiTheme="majorHAnsi" w:cstheme="majorHAnsi"/>
          <w:sz w:val="22"/>
          <w:szCs w:val="22"/>
        </w:rPr>
        <w:t>apibrėžtas informacijos saugos incidentų valdymo procesas.</w:t>
      </w:r>
    </w:p>
    <w:p w14:paraId="0BC17FD3" w14:textId="77777777" w:rsidR="0051722D" w:rsidRPr="00511E3E" w:rsidRDefault="0051722D" w:rsidP="00517E6E">
      <w:pPr>
        <w:pStyle w:val="ListParagraph"/>
        <w:tabs>
          <w:tab w:val="left" w:pos="270"/>
          <w:tab w:val="left" w:pos="1134"/>
        </w:tabs>
        <w:ind w:left="0"/>
        <w:jc w:val="both"/>
        <w:rPr>
          <w:rFonts w:asciiTheme="majorHAnsi" w:hAnsiTheme="majorHAnsi" w:cstheme="majorHAnsi"/>
          <w:b/>
          <w:bCs/>
          <w:sz w:val="22"/>
          <w:szCs w:val="22"/>
        </w:rPr>
      </w:pPr>
    </w:p>
    <w:p w14:paraId="0B18066F" w14:textId="24DB4A63" w:rsidR="007A59A1" w:rsidRPr="00511E3E" w:rsidRDefault="007A59A1" w:rsidP="00517E6E">
      <w:pPr>
        <w:pStyle w:val="ListParagraph"/>
        <w:numPr>
          <w:ilvl w:val="0"/>
          <w:numId w:val="37"/>
        </w:numPr>
        <w:tabs>
          <w:tab w:val="left" w:pos="270"/>
          <w:tab w:val="left" w:pos="1134"/>
        </w:tabs>
        <w:ind w:left="0" w:firstLine="0"/>
        <w:jc w:val="both"/>
        <w:rPr>
          <w:rFonts w:asciiTheme="majorHAnsi" w:hAnsiTheme="majorHAnsi" w:cstheme="majorHAnsi"/>
          <w:b/>
          <w:bCs/>
          <w:sz w:val="22"/>
          <w:szCs w:val="22"/>
        </w:rPr>
      </w:pPr>
      <w:r w:rsidRPr="00511E3E">
        <w:rPr>
          <w:rFonts w:asciiTheme="majorHAnsi" w:hAnsiTheme="majorHAnsi" w:cstheme="majorHAnsi"/>
          <w:b/>
          <w:bCs/>
          <w:sz w:val="22"/>
          <w:szCs w:val="22"/>
        </w:rPr>
        <w:t>KONFIDENCIALIOS INFORMACIJOS APSAUGOS UŽTIKRINIMO GAIRĖS</w:t>
      </w:r>
    </w:p>
    <w:p w14:paraId="6C30791F" w14:textId="77777777" w:rsidR="00176208" w:rsidRPr="00511E3E" w:rsidRDefault="00176208" w:rsidP="00517E6E">
      <w:pPr>
        <w:pStyle w:val="ListParagraph"/>
        <w:tabs>
          <w:tab w:val="left" w:pos="270"/>
          <w:tab w:val="left" w:pos="1134"/>
        </w:tabs>
        <w:ind w:left="0"/>
        <w:jc w:val="both"/>
        <w:rPr>
          <w:rFonts w:asciiTheme="majorHAnsi" w:hAnsiTheme="majorHAnsi" w:cstheme="majorHAnsi"/>
          <w:b/>
          <w:bCs/>
          <w:sz w:val="22"/>
          <w:szCs w:val="22"/>
        </w:rPr>
      </w:pPr>
    </w:p>
    <w:p w14:paraId="030D40AB" w14:textId="4771B800" w:rsidR="00176208" w:rsidRPr="00511E3E" w:rsidRDefault="007A59A1"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 xml:space="preserve">Konfidencialios informacijos </w:t>
      </w:r>
      <w:r w:rsidR="000E582B">
        <w:rPr>
          <w:rFonts w:asciiTheme="majorHAnsi" w:hAnsiTheme="majorHAnsi" w:cstheme="majorHAnsi"/>
          <w:sz w:val="22"/>
          <w:szCs w:val="22"/>
        </w:rPr>
        <w:t>valdymo</w:t>
      </w:r>
      <w:r w:rsidR="000E582B" w:rsidRPr="00511E3E">
        <w:rPr>
          <w:rFonts w:asciiTheme="majorHAnsi" w:hAnsiTheme="majorHAnsi" w:cstheme="majorHAnsi"/>
          <w:sz w:val="22"/>
          <w:szCs w:val="22"/>
        </w:rPr>
        <w:t xml:space="preserve"> </w:t>
      </w:r>
      <w:r w:rsidRPr="00511E3E">
        <w:rPr>
          <w:rFonts w:asciiTheme="majorHAnsi" w:hAnsiTheme="majorHAnsi" w:cstheme="majorHAnsi"/>
          <w:sz w:val="22"/>
          <w:szCs w:val="22"/>
        </w:rPr>
        <w:t xml:space="preserve">politika parengta, siekiant apsaugoti </w:t>
      </w:r>
      <w:r w:rsidR="00976FFA" w:rsidRPr="00511E3E">
        <w:rPr>
          <w:rFonts w:asciiTheme="majorHAnsi" w:hAnsiTheme="majorHAnsi" w:cstheme="majorHAnsi"/>
          <w:sz w:val="22"/>
          <w:szCs w:val="22"/>
        </w:rPr>
        <w:t>Bendrovės</w:t>
      </w:r>
      <w:r w:rsidRPr="00511E3E">
        <w:rPr>
          <w:rFonts w:asciiTheme="majorHAnsi" w:hAnsiTheme="majorHAnsi" w:cstheme="majorHAnsi"/>
          <w:sz w:val="22"/>
          <w:szCs w:val="22"/>
        </w:rPr>
        <w:t xml:space="preserve"> gaunamą, siunčiamą, valdomą ir naudojamą informaciją nuo visų galimų grėsmių, galinčių turėti neigiamos įtakos </w:t>
      </w:r>
      <w:r w:rsidR="00517E6E">
        <w:rPr>
          <w:rFonts w:asciiTheme="majorHAnsi" w:hAnsiTheme="majorHAnsi" w:cstheme="majorHAnsi"/>
          <w:sz w:val="22"/>
          <w:szCs w:val="22"/>
        </w:rPr>
        <w:t>B</w:t>
      </w:r>
      <w:r w:rsidR="00976FFA" w:rsidRPr="00511E3E">
        <w:rPr>
          <w:rFonts w:asciiTheme="majorHAnsi" w:hAnsiTheme="majorHAnsi" w:cstheme="majorHAnsi"/>
          <w:sz w:val="22"/>
          <w:szCs w:val="22"/>
        </w:rPr>
        <w:t>endrovės</w:t>
      </w:r>
      <w:r w:rsidRPr="00511E3E">
        <w:rPr>
          <w:rFonts w:asciiTheme="majorHAnsi" w:hAnsiTheme="majorHAnsi" w:cstheme="majorHAnsi"/>
          <w:sz w:val="22"/>
          <w:szCs w:val="22"/>
        </w:rPr>
        <w:t xml:space="preserve"> vykdomai veiklai, jos reputacijai ir strateginių tikslų pasiekimui.</w:t>
      </w:r>
    </w:p>
    <w:p w14:paraId="0FEF601C" w14:textId="2F074B9B" w:rsidR="00176208" w:rsidRPr="00511E3E" w:rsidRDefault="007A59A1"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 xml:space="preserve">Siekiant įgyvendinti šios politikos principus, numatomi ilgalaikiai tikslai: </w:t>
      </w:r>
    </w:p>
    <w:p w14:paraId="57310A1F" w14:textId="4AB9AC70" w:rsidR="00176208" w:rsidRPr="00231F3C" w:rsidRDefault="007A59A1" w:rsidP="00517E6E">
      <w:pPr>
        <w:pStyle w:val="ListParagraph"/>
        <w:widowControl w:val="0"/>
        <w:numPr>
          <w:ilvl w:val="2"/>
          <w:numId w:val="37"/>
        </w:numPr>
        <w:tabs>
          <w:tab w:val="left" w:pos="270"/>
          <w:tab w:val="left" w:pos="859"/>
        </w:tabs>
        <w:autoSpaceDE w:val="0"/>
        <w:autoSpaceDN w:val="0"/>
        <w:jc w:val="both"/>
        <w:rPr>
          <w:rFonts w:asciiTheme="majorHAnsi" w:hAnsiTheme="majorHAnsi" w:cstheme="majorHAnsi"/>
          <w:sz w:val="22"/>
          <w:szCs w:val="22"/>
        </w:rPr>
      </w:pPr>
      <w:r w:rsidRPr="00231F3C">
        <w:rPr>
          <w:rFonts w:asciiTheme="majorHAnsi" w:hAnsiTheme="majorHAnsi" w:cstheme="majorHAnsi"/>
          <w:sz w:val="22"/>
          <w:szCs w:val="22"/>
        </w:rPr>
        <w:t>Identifikuoti ir tinkamai valdyti informacijos saugos pažeidžiamumo rizikas;</w:t>
      </w:r>
    </w:p>
    <w:p w14:paraId="4F00A161" w14:textId="5D0D983D" w:rsidR="007A59A1" w:rsidRPr="00511E3E" w:rsidRDefault="007A59A1" w:rsidP="00517E6E">
      <w:pPr>
        <w:pStyle w:val="ListParagraph"/>
        <w:widowControl w:val="0"/>
        <w:numPr>
          <w:ilvl w:val="2"/>
          <w:numId w:val="37"/>
        </w:numPr>
        <w:tabs>
          <w:tab w:val="left" w:pos="270"/>
          <w:tab w:val="left" w:pos="859"/>
        </w:tabs>
        <w:autoSpaceDE w:val="0"/>
        <w:autoSpaceDN w:val="0"/>
        <w:ind w:left="900" w:hanging="540"/>
        <w:jc w:val="both"/>
        <w:rPr>
          <w:rFonts w:asciiTheme="majorHAnsi" w:hAnsiTheme="majorHAnsi" w:cstheme="majorHAnsi"/>
          <w:sz w:val="22"/>
          <w:szCs w:val="22"/>
        </w:rPr>
      </w:pPr>
      <w:r w:rsidRPr="00511E3E">
        <w:rPr>
          <w:rFonts w:asciiTheme="majorHAnsi" w:hAnsiTheme="majorHAnsi" w:cstheme="majorHAnsi"/>
          <w:sz w:val="22"/>
          <w:szCs w:val="22"/>
        </w:rPr>
        <w:t>Užtikrinti</w:t>
      </w:r>
      <w:r w:rsidR="00517E6E">
        <w:rPr>
          <w:rFonts w:asciiTheme="majorHAnsi" w:hAnsiTheme="majorHAnsi" w:cstheme="majorHAnsi"/>
          <w:sz w:val="22"/>
          <w:szCs w:val="22"/>
        </w:rPr>
        <w:t xml:space="preserve"> Bendrovės</w:t>
      </w:r>
      <w:r w:rsidRPr="00511E3E">
        <w:rPr>
          <w:rFonts w:asciiTheme="majorHAnsi" w:hAnsiTheme="majorHAnsi" w:cstheme="majorHAnsi"/>
          <w:sz w:val="22"/>
          <w:szCs w:val="22"/>
        </w:rPr>
        <w:t xml:space="preserve"> valdomos ir (ar) tvarkomos informacijos saugumą nuo galinčių kelti grėsmę rizikos veiksnių.</w:t>
      </w:r>
    </w:p>
    <w:p w14:paraId="01A938E3" w14:textId="77777777" w:rsidR="006B15B9" w:rsidRPr="00B76B74" w:rsidRDefault="006B15B9" w:rsidP="00517E6E">
      <w:pPr>
        <w:widowControl w:val="0"/>
        <w:tabs>
          <w:tab w:val="left" w:pos="270"/>
          <w:tab w:val="left" w:pos="859"/>
        </w:tabs>
        <w:autoSpaceDE w:val="0"/>
        <w:autoSpaceDN w:val="0"/>
        <w:spacing w:after="0" w:line="240" w:lineRule="auto"/>
        <w:jc w:val="both"/>
        <w:rPr>
          <w:rFonts w:asciiTheme="majorHAnsi" w:hAnsiTheme="majorHAnsi" w:cstheme="majorHAnsi"/>
          <w:sz w:val="16"/>
          <w:szCs w:val="16"/>
          <w:lang w:val="lt-LT"/>
        </w:rPr>
      </w:pPr>
    </w:p>
    <w:p w14:paraId="6A8488E2" w14:textId="2FD92C06" w:rsidR="00511E3E" w:rsidRDefault="00511E3E" w:rsidP="00517E6E">
      <w:pPr>
        <w:pStyle w:val="ListParagraph"/>
        <w:widowControl w:val="0"/>
        <w:numPr>
          <w:ilvl w:val="0"/>
          <w:numId w:val="37"/>
        </w:numPr>
        <w:tabs>
          <w:tab w:val="left" w:pos="270"/>
          <w:tab w:val="left" w:pos="859"/>
        </w:tabs>
        <w:autoSpaceDE w:val="0"/>
        <w:autoSpaceDN w:val="0"/>
        <w:ind w:left="0" w:firstLine="0"/>
        <w:jc w:val="both"/>
        <w:rPr>
          <w:rFonts w:asciiTheme="majorHAnsi" w:hAnsiTheme="majorHAnsi" w:cstheme="majorHAnsi"/>
          <w:b/>
          <w:bCs/>
          <w:sz w:val="22"/>
          <w:szCs w:val="22"/>
        </w:rPr>
      </w:pPr>
      <w:r w:rsidRPr="00511E3E">
        <w:rPr>
          <w:rFonts w:asciiTheme="majorHAnsi" w:hAnsiTheme="majorHAnsi" w:cstheme="majorHAnsi"/>
          <w:b/>
          <w:bCs/>
          <w:sz w:val="22"/>
          <w:szCs w:val="22"/>
        </w:rPr>
        <w:t>ATSAKOMYBĖ</w:t>
      </w:r>
    </w:p>
    <w:p w14:paraId="1C14C64A" w14:textId="77777777" w:rsidR="00511E3E" w:rsidRPr="00BE7F1F" w:rsidRDefault="00511E3E" w:rsidP="00517E6E">
      <w:pPr>
        <w:pStyle w:val="ListParagraph"/>
        <w:widowControl w:val="0"/>
        <w:tabs>
          <w:tab w:val="left" w:pos="270"/>
          <w:tab w:val="left" w:pos="859"/>
        </w:tabs>
        <w:autoSpaceDE w:val="0"/>
        <w:autoSpaceDN w:val="0"/>
        <w:ind w:left="0"/>
        <w:jc w:val="both"/>
        <w:rPr>
          <w:rFonts w:asciiTheme="majorHAnsi" w:hAnsiTheme="majorHAnsi" w:cstheme="majorHAnsi"/>
          <w:b/>
          <w:bCs/>
          <w:sz w:val="22"/>
          <w:szCs w:val="22"/>
        </w:rPr>
      </w:pPr>
    </w:p>
    <w:p w14:paraId="00508905" w14:textId="07829E18" w:rsidR="006B15B9" w:rsidRPr="00511E3E" w:rsidRDefault="006B15B9"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Politikos pažeidimo atvejai viešinami vidaus komunikavimo priemonėmis tiek, kiek tai neprieštarauja asmens duomenų apsaugą reglamentuojantiems teisės aktams.</w:t>
      </w:r>
    </w:p>
    <w:p w14:paraId="27705DE6" w14:textId="71596AF2" w:rsidR="00511E3E" w:rsidRPr="00511E3E" w:rsidRDefault="00511E3E"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Politikos nuostatų pažeidimas gali būti laikoms šiurkščiu darbo pareigų pažeidimu ir už jį gali būti taikoma Lietuvos Respublikos teisės aktuose nustatyta atsakomybė.</w:t>
      </w:r>
    </w:p>
    <w:p w14:paraId="0E68B1F7" w14:textId="669CB983" w:rsidR="00511E3E" w:rsidRPr="00511E3E" w:rsidRDefault="00511E3E"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Jei Politikos pažeidimas turi nusikalstamos veikos požymių, apie tai pranešama kompetentingai teisėsaugos institucija</w:t>
      </w:r>
      <w:r w:rsidR="00517E6E">
        <w:rPr>
          <w:rFonts w:asciiTheme="majorHAnsi" w:hAnsiTheme="majorHAnsi" w:cstheme="majorHAnsi"/>
          <w:sz w:val="22"/>
          <w:szCs w:val="22"/>
        </w:rPr>
        <w:t>i.</w:t>
      </w:r>
    </w:p>
    <w:p w14:paraId="34294BFF" w14:textId="77777777" w:rsidR="00620872" w:rsidRPr="00B76B74" w:rsidRDefault="00620872" w:rsidP="00517E6E">
      <w:pPr>
        <w:widowControl w:val="0"/>
        <w:tabs>
          <w:tab w:val="left" w:pos="270"/>
          <w:tab w:val="left" w:pos="859"/>
        </w:tabs>
        <w:autoSpaceDE w:val="0"/>
        <w:autoSpaceDN w:val="0"/>
        <w:spacing w:after="0" w:line="240" w:lineRule="auto"/>
        <w:jc w:val="both"/>
        <w:rPr>
          <w:rFonts w:asciiTheme="majorHAnsi" w:hAnsiTheme="majorHAnsi" w:cstheme="majorHAnsi"/>
          <w:sz w:val="16"/>
          <w:szCs w:val="16"/>
          <w:lang w:val="lt-LT"/>
        </w:rPr>
      </w:pPr>
    </w:p>
    <w:p w14:paraId="6930EBDE" w14:textId="2B284194" w:rsidR="006C6034" w:rsidRPr="00511E3E" w:rsidRDefault="006C6034" w:rsidP="00517E6E">
      <w:pPr>
        <w:pStyle w:val="ListParagraph"/>
        <w:numPr>
          <w:ilvl w:val="0"/>
          <w:numId w:val="37"/>
        </w:numPr>
        <w:tabs>
          <w:tab w:val="left" w:pos="270"/>
          <w:tab w:val="left" w:pos="1134"/>
        </w:tabs>
        <w:ind w:left="0" w:firstLine="0"/>
        <w:jc w:val="both"/>
        <w:rPr>
          <w:rFonts w:asciiTheme="majorHAnsi" w:hAnsiTheme="majorHAnsi" w:cstheme="majorHAnsi"/>
          <w:sz w:val="22"/>
          <w:szCs w:val="22"/>
        </w:rPr>
      </w:pPr>
      <w:r w:rsidRPr="00511E3E">
        <w:rPr>
          <w:rFonts w:asciiTheme="majorHAnsi" w:hAnsiTheme="majorHAnsi" w:cstheme="majorHAnsi"/>
          <w:b/>
          <w:sz w:val="22"/>
          <w:szCs w:val="22"/>
        </w:rPr>
        <w:t xml:space="preserve">BAIGIAMOSIOS </w:t>
      </w:r>
      <w:r w:rsidR="0098299C" w:rsidRPr="00511E3E">
        <w:rPr>
          <w:rFonts w:asciiTheme="majorHAnsi" w:hAnsiTheme="majorHAnsi" w:cstheme="majorHAnsi"/>
          <w:b/>
          <w:sz w:val="22"/>
          <w:szCs w:val="22"/>
        </w:rPr>
        <w:t>NUOSTATOS</w:t>
      </w:r>
    </w:p>
    <w:p w14:paraId="56E589A3" w14:textId="77777777" w:rsidR="00511E3E" w:rsidRPr="00BE7F1F" w:rsidRDefault="00511E3E" w:rsidP="00517E6E">
      <w:pPr>
        <w:pStyle w:val="ListParagraph"/>
        <w:tabs>
          <w:tab w:val="left" w:pos="270"/>
          <w:tab w:val="left" w:pos="1134"/>
        </w:tabs>
        <w:ind w:left="0"/>
        <w:jc w:val="both"/>
        <w:rPr>
          <w:rFonts w:asciiTheme="majorHAnsi" w:hAnsiTheme="majorHAnsi" w:cstheme="majorHAnsi"/>
          <w:sz w:val="18"/>
          <w:szCs w:val="18"/>
        </w:rPr>
      </w:pPr>
    </w:p>
    <w:p w14:paraId="71C78270" w14:textId="36D34D79" w:rsidR="00511E3E" w:rsidRP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Politika tvirtinama ir keičiama </w:t>
      </w:r>
      <w:r w:rsidR="00517E6E">
        <w:rPr>
          <w:rFonts w:asciiTheme="majorHAnsi" w:hAnsiTheme="majorHAnsi" w:cstheme="majorHAnsi"/>
          <w:sz w:val="22"/>
          <w:szCs w:val="22"/>
        </w:rPr>
        <w:t>B</w:t>
      </w:r>
      <w:r w:rsidRPr="00511E3E">
        <w:rPr>
          <w:rFonts w:asciiTheme="majorHAnsi" w:hAnsiTheme="majorHAnsi" w:cstheme="majorHAnsi"/>
          <w:sz w:val="22"/>
          <w:szCs w:val="22"/>
        </w:rPr>
        <w:t>endrovės valdybos sprendimu.</w:t>
      </w:r>
    </w:p>
    <w:p w14:paraId="26F91F51" w14:textId="5C1C35B2" w:rsid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Politika taikoma tiesiogiai. Bendrovė </w:t>
      </w:r>
      <w:r w:rsidR="00D9183D">
        <w:rPr>
          <w:rFonts w:asciiTheme="majorHAnsi" w:hAnsiTheme="majorHAnsi" w:cstheme="majorHAnsi"/>
          <w:sz w:val="22"/>
          <w:szCs w:val="22"/>
        </w:rPr>
        <w:t>užtikrina</w:t>
      </w:r>
      <w:r w:rsidRPr="00511E3E">
        <w:rPr>
          <w:rFonts w:asciiTheme="majorHAnsi" w:hAnsiTheme="majorHAnsi" w:cstheme="majorHAnsi"/>
          <w:sz w:val="22"/>
          <w:szCs w:val="22"/>
        </w:rPr>
        <w:t xml:space="preserve">, kad su Politika susipažintų ir jos nuostatų laikytųsi visi asmenys, kuriems atskleidžiama arba gali būti atskleista Bendrovės </w:t>
      </w:r>
      <w:r w:rsidR="00071570">
        <w:rPr>
          <w:rFonts w:asciiTheme="majorHAnsi" w:hAnsiTheme="majorHAnsi" w:cstheme="majorHAnsi"/>
          <w:sz w:val="22"/>
          <w:szCs w:val="22"/>
        </w:rPr>
        <w:t>K</w:t>
      </w:r>
      <w:r w:rsidRPr="00511E3E">
        <w:rPr>
          <w:rFonts w:asciiTheme="majorHAnsi" w:hAnsiTheme="majorHAnsi" w:cstheme="majorHAnsi"/>
          <w:sz w:val="22"/>
          <w:szCs w:val="22"/>
        </w:rPr>
        <w:t>onfidenciali informacija.</w:t>
      </w:r>
    </w:p>
    <w:p w14:paraId="05FDFBDD" w14:textId="4F66BDBD" w:rsidR="00EF4D66" w:rsidRPr="00511E3E" w:rsidRDefault="00307032" w:rsidP="00517E6E">
      <w:pPr>
        <w:pStyle w:val="ListParagraph"/>
        <w:numPr>
          <w:ilvl w:val="1"/>
          <w:numId w:val="37"/>
        </w:numPr>
        <w:tabs>
          <w:tab w:val="left" w:pos="270"/>
          <w:tab w:val="left" w:pos="1134"/>
        </w:tabs>
        <w:jc w:val="both"/>
        <w:rPr>
          <w:rFonts w:asciiTheme="majorHAnsi" w:hAnsiTheme="majorHAnsi" w:cstheme="majorHAnsi"/>
          <w:sz w:val="22"/>
          <w:szCs w:val="22"/>
        </w:rPr>
      </w:pPr>
      <w:r>
        <w:rPr>
          <w:rFonts w:asciiTheme="majorHAnsi" w:hAnsiTheme="majorHAnsi" w:cstheme="majorHAnsi"/>
          <w:sz w:val="22"/>
          <w:szCs w:val="22"/>
        </w:rPr>
        <w:t>Politika peržiūrima bent kartą per metus, atnaujinama – ne rečiau kaip kas treji (3) metai.</w:t>
      </w:r>
    </w:p>
    <w:p w14:paraId="244EAA5C" w14:textId="29685C8C" w:rsidR="00511E3E" w:rsidRP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Už Politikos nuostatų </w:t>
      </w:r>
      <w:r w:rsidR="005026C6">
        <w:rPr>
          <w:rFonts w:asciiTheme="majorHAnsi" w:hAnsiTheme="majorHAnsi" w:cstheme="majorHAnsi"/>
          <w:sz w:val="22"/>
          <w:szCs w:val="22"/>
        </w:rPr>
        <w:t xml:space="preserve">atitikties ir įgyvendinimo rezultatų </w:t>
      </w:r>
      <w:r w:rsidR="007B582F">
        <w:rPr>
          <w:rFonts w:asciiTheme="majorHAnsi" w:hAnsiTheme="majorHAnsi" w:cstheme="majorHAnsi"/>
          <w:sz w:val="22"/>
          <w:szCs w:val="22"/>
        </w:rPr>
        <w:t xml:space="preserve">surinkimą ir </w:t>
      </w:r>
      <w:r w:rsidR="005026C6">
        <w:rPr>
          <w:rFonts w:asciiTheme="majorHAnsi" w:hAnsiTheme="majorHAnsi" w:cstheme="majorHAnsi"/>
          <w:sz w:val="22"/>
          <w:szCs w:val="22"/>
        </w:rPr>
        <w:t>pateikimą</w:t>
      </w:r>
      <w:r w:rsidRPr="00511E3E">
        <w:rPr>
          <w:rFonts w:asciiTheme="majorHAnsi" w:hAnsiTheme="majorHAnsi" w:cstheme="majorHAnsi"/>
          <w:sz w:val="22"/>
          <w:szCs w:val="22"/>
        </w:rPr>
        <w:t xml:space="preserve"> Bendrovės valdybai, o taip pat </w:t>
      </w:r>
      <w:r w:rsidR="00D9183D">
        <w:rPr>
          <w:rFonts w:asciiTheme="majorHAnsi" w:hAnsiTheme="majorHAnsi" w:cstheme="majorHAnsi"/>
          <w:sz w:val="22"/>
          <w:szCs w:val="22"/>
        </w:rPr>
        <w:t>G</w:t>
      </w:r>
      <w:r w:rsidRPr="00511E3E">
        <w:rPr>
          <w:rFonts w:asciiTheme="majorHAnsi" w:hAnsiTheme="majorHAnsi" w:cstheme="majorHAnsi"/>
          <w:sz w:val="22"/>
          <w:szCs w:val="22"/>
        </w:rPr>
        <w:t xml:space="preserve">eneraliniam direktoriui ne rečiau kaip kartą per metus, yra atsakingas </w:t>
      </w:r>
      <w:r w:rsidR="009221BD">
        <w:rPr>
          <w:rFonts w:asciiTheme="majorHAnsi" w:hAnsiTheme="majorHAnsi" w:cstheme="majorHAnsi"/>
          <w:sz w:val="22"/>
          <w:szCs w:val="22"/>
        </w:rPr>
        <w:t>Veiklos atsparumo</w:t>
      </w:r>
      <w:r w:rsidRPr="00511E3E">
        <w:rPr>
          <w:rFonts w:asciiTheme="majorHAnsi" w:hAnsiTheme="majorHAnsi" w:cstheme="majorHAnsi"/>
          <w:sz w:val="22"/>
          <w:szCs w:val="22"/>
        </w:rPr>
        <w:t xml:space="preserve"> skyriaus vadovas.</w:t>
      </w:r>
    </w:p>
    <w:p w14:paraId="3CAB5B07" w14:textId="1BC987DF" w:rsidR="000E582B" w:rsidRPr="00B76B74" w:rsidRDefault="00511E3E" w:rsidP="00B76B74">
      <w:pPr>
        <w:pStyle w:val="ListParagraph"/>
        <w:numPr>
          <w:ilvl w:val="1"/>
          <w:numId w:val="37"/>
        </w:numPr>
        <w:tabs>
          <w:tab w:val="left" w:pos="270"/>
          <w:tab w:val="left" w:pos="1134"/>
        </w:tabs>
        <w:jc w:val="both"/>
        <w:rPr>
          <w:rStyle w:val="Hyperlink"/>
          <w:rFonts w:asciiTheme="majorHAnsi" w:hAnsiTheme="majorHAnsi" w:cstheme="majorHAnsi"/>
          <w:color w:val="auto"/>
          <w:sz w:val="22"/>
          <w:szCs w:val="22"/>
          <w:u w:val="none"/>
        </w:rPr>
      </w:pPr>
      <w:r w:rsidRPr="009E4F8A">
        <w:rPr>
          <w:rFonts w:asciiTheme="majorHAnsi" w:hAnsiTheme="majorHAnsi" w:cstheme="majorHAnsi"/>
          <w:sz w:val="22"/>
          <w:szCs w:val="22"/>
        </w:rPr>
        <w:t xml:space="preserve">Bendrovės Konfidencialios informacijos valdymo politika viešai skelbiama Bendrovės interneto svetainėje </w:t>
      </w:r>
      <w:hyperlink r:id="rId18" w:history="1">
        <w:r w:rsidR="007D6311" w:rsidRPr="00D349E9">
          <w:rPr>
            <w:rStyle w:val="Hyperlink"/>
            <w:rFonts w:asciiTheme="majorHAnsi" w:hAnsiTheme="majorHAnsi" w:cstheme="majorHAnsi"/>
            <w:sz w:val="22"/>
            <w:szCs w:val="22"/>
          </w:rPr>
          <w:t>https://www.vv.lt</w:t>
        </w:r>
      </w:hyperlink>
    </w:p>
    <w:p w14:paraId="2A790133" w14:textId="77777777" w:rsidR="00B76B74" w:rsidRPr="00B76B74" w:rsidRDefault="00B76B74" w:rsidP="00B76B74">
      <w:pPr>
        <w:pStyle w:val="ListParagraph"/>
        <w:tabs>
          <w:tab w:val="left" w:pos="270"/>
          <w:tab w:val="left" w:pos="1134"/>
        </w:tabs>
        <w:jc w:val="both"/>
        <w:rPr>
          <w:rFonts w:asciiTheme="majorHAnsi" w:hAnsiTheme="majorHAnsi" w:cstheme="majorHAnsi"/>
          <w:sz w:val="22"/>
          <w:szCs w:val="22"/>
        </w:rPr>
      </w:pPr>
    </w:p>
    <w:p w14:paraId="4B0B4589" w14:textId="0F13F534" w:rsidR="007D6311" w:rsidRPr="00D97E92" w:rsidRDefault="00D97E92" w:rsidP="00D97E92">
      <w:pPr>
        <w:tabs>
          <w:tab w:val="left" w:pos="270"/>
          <w:tab w:val="left" w:pos="1134"/>
        </w:tabs>
        <w:spacing w:line="480" w:lineRule="auto"/>
        <w:jc w:val="both"/>
        <w:rPr>
          <w:rFonts w:asciiTheme="majorHAnsi" w:hAnsiTheme="majorHAnsi" w:cstheme="majorHAnsi"/>
          <w:b/>
          <w:bCs/>
        </w:rPr>
      </w:pPr>
      <w:r>
        <w:rPr>
          <w:rFonts w:asciiTheme="majorHAnsi" w:hAnsiTheme="majorHAnsi" w:cstheme="majorHAnsi"/>
          <w:b/>
          <w:bCs/>
        </w:rPr>
        <w:t xml:space="preserve"> </w:t>
      </w:r>
      <w:r w:rsidR="007D6311" w:rsidRPr="00D97E92">
        <w:rPr>
          <w:rFonts w:asciiTheme="majorHAnsi" w:hAnsiTheme="majorHAnsi" w:cstheme="majorHAnsi"/>
          <w:b/>
          <w:bCs/>
        </w:rPr>
        <w:t>8. PRIEDAI</w:t>
      </w:r>
    </w:p>
    <w:p w14:paraId="3A62A3E2" w14:textId="691746C2" w:rsidR="00D97E92" w:rsidRPr="00D97E92" w:rsidRDefault="00D97E92" w:rsidP="00D97E92">
      <w:pPr>
        <w:tabs>
          <w:tab w:val="left" w:pos="270"/>
          <w:tab w:val="left" w:pos="1134"/>
        </w:tabs>
        <w:jc w:val="both"/>
        <w:rPr>
          <w:rFonts w:asciiTheme="majorHAnsi" w:hAnsiTheme="majorHAnsi" w:cstheme="majorHAnsi"/>
          <w:lang w:val="lt-LT"/>
        </w:rPr>
      </w:pPr>
      <w:r>
        <w:rPr>
          <w:rFonts w:asciiTheme="majorHAnsi" w:hAnsiTheme="majorHAnsi" w:cstheme="majorHAnsi"/>
        </w:rPr>
        <w:tab/>
      </w:r>
      <w:r w:rsidRPr="00D97E92">
        <w:rPr>
          <w:rFonts w:asciiTheme="majorHAnsi" w:hAnsiTheme="majorHAnsi" w:cstheme="majorHAnsi"/>
          <w:lang w:val="lt-LT"/>
        </w:rPr>
        <w:t>1</w:t>
      </w:r>
      <w:r w:rsidR="00FE191E">
        <w:rPr>
          <w:rFonts w:asciiTheme="majorHAnsi" w:hAnsiTheme="majorHAnsi" w:cstheme="majorHAnsi"/>
          <w:lang w:val="lt-LT"/>
        </w:rPr>
        <w:t xml:space="preserve"> priedas.</w:t>
      </w:r>
      <w:r w:rsidRPr="00D97E92">
        <w:rPr>
          <w:rFonts w:asciiTheme="majorHAnsi" w:hAnsiTheme="majorHAnsi" w:cstheme="majorHAnsi"/>
          <w:lang w:val="lt-LT"/>
        </w:rPr>
        <w:t xml:space="preserve"> Konfidencialios informacijos sąrašas</w:t>
      </w:r>
      <w:r>
        <w:rPr>
          <w:rFonts w:asciiTheme="majorHAnsi" w:hAnsiTheme="majorHAnsi" w:cstheme="majorHAnsi"/>
          <w:lang w:val="lt-LT"/>
        </w:rPr>
        <w:t>.</w:t>
      </w:r>
    </w:p>
    <w:p w14:paraId="0E607CEC" w14:textId="77777777" w:rsidR="007D6311" w:rsidRPr="00D97E92" w:rsidRDefault="007D6311" w:rsidP="007D6311">
      <w:pPr>
        <w:tabs>
          <w:tab w:val="left" w:pos="270"/>
          <w:tab w:val="left" w:pos="1134"/>
        </w:tabs>
        <w:ind w:left="360"/>
        <w:jc w:val="both"/>
        <w:rPr>
          <w:rFonts w:asciiTheme="majorHAnsi" w:hAnsiTheme="majorHAnsi" w:cstheme="majorHAnsi"/>
          <w:lang w:val="lt-LT"/>
        </w:rPr>
      </w:pPr>
    </w:p>
    <w:sectPr w:rsidR="007D6311" w:rsidRPr="00D97E92" w:rsidSect="00D3262F">
      <w:headerReference w:type="default" r:id="rId19"/>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D48A8" w14:textId="77777777" w:rsidR="001D6B0F" w:rsidRDefault="001D6B0F" w:rsidP="00670EAB">
      <w:pPr>
        <w:spacing w:after="0" w:line="240" w:lineRule="auto"/>
      </w:pPr>
      <w:r>
        <w:separator/>
      </w:r>
    </w:p>
  </w:endnote>
  <w:endnote w:type="continuationSeparator" w:id="0">
    <w:p w14:paraId="7138585B" w14:textId="77777777" w:rsidR="001D6B0F" w:rsidRDefault="001D6B0F"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490B" w14:textId="77777777" w:rsidR="001D6B0F" w:rsidRDefault="001D6B0F" w:rsidP="00670EAB">
      <w:pPr>
        <w:spacing w:after="0" w:line="240" w:lineRule="auto"/>
      </w:pPr>
      <w:r>
        <w:separator/>
      </w:r>
    </w:p>
  </w:footnote>
  <w:footnote w:type="continuationSeparator" w:id="0">
    <w:p w14:paraId="71421D8C" w14:textId="77777777" w:rsidR="001D6B0F" w:rsidRDefault="001D6B0F"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FCE5" w14:textId="77777777" w:rsidR="00D3262F" w:rsidRDefault="00D3262F" w:rsidP="00113528">
    <w:pPr>
      <w:pStyle w:val="Header"/>
    </w:pPr>
  </w:p>
  <w:p w14:paraId="57B1A41B" w14:textId="77777777" w:rsidR="00D3262F" w:rsidRPr="00D3262F" w:rsidRDefault="00D3262F" w:rsidP="003B12F6">
    <w:pPr>
      <w:pStyle w:val="Header"/>
      <w:jc w:val="center"/>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694"/>
      <w:gridCol w:w="1559"/>
      <w:gridCol w:w="3118"/>
      <w:gridCol w:w="1418"/>
      <w:gridCol w:w="1559"/>
      <w:gridCol w:w="709"/>
    </w:tblGrid>
    <w:tr w:rsidR="00FE39D2" w:rsidRPr="000056BB" w14:paraId="2804EFE7" w14:textId="77777777" w:rsidTr="000056BB">
      <w:tc>
        <w:tcPr>
          <w:tcW w:w="2694" w:type="dxa"/>
          <w:shd w:val="clear" w:color="auto" w:fill="D9D9D9" w:themeFill="background1" w:themeFillShade="D9"/>
        </w:tcPr>
        <w:p w14:paraId="62CFA7BF" w14:textId="77777777" w:rsidR="00FE39D2" w:rsidRPr="000056BB" w:rsidRDefault="00FE39D2" w:rsidP="00FE39D2">
          <w:pPr>
            <w:spacing w:after="0"/>
            <w:jc w:val="center"/>
            <w:rPr>
              <w:rFonts w:ascii="Calibri Light" w:hAnsi="Calibri Light" w:cs="Calibri Light"/>
              <w:b/>
              <w:sz w:val="16"/>
              <w:szCs w:val="16"/>
              <w:lang w:val="lt-LT"/>
            </w:rPr>
          </w:pPr>
          <w:r w:rsidRPr="000056BB">
            <w:rPr>
              <w:rFonts w:ascii="Calibri Light" w:hAnsi="Calibri Light" w:cs="Calibri Light"/>
              <w:b/>
              <w:sz w:val="16"/>
              <w:szCs w:val="16"/>
              <w:lang w:val="lt-LT"/>
            </w:rPr>
            <w:t>Norminis vidaus teisės aktas</w:t>
          </w:r>
        </w:p>
      </w:tc>
      <w:tc>
        <w:tcPr>
          <w:tcW w:w="1559" w:type="dxa"/>
          <w:shd w:val="clear" w:color="auto" w:fill="D9D9D9" w:themeFill="background1" w:themeFillShade="D9"/>
        </w:tcPr>
        <w:p w14:paraId="53632340" w14:textId="77777777" w:rsidR="00FE39D2" w:rsidRPr="000056BB" w:rsidRDefault="00FE39D2" w:rsidP="00FE39D2">
          <w:pPr>
            <w:spacing w:after="0"/>
            <w:jc w:val="center"/>
            <w:rPr>
              <w:rFonts w:ascii="Calibri Light" w:hAnsi="Calibri Light" w:cs="Calibri Light"/>
              <w:b/>
              <w:sz w:val="16"/>
              <w:szCs w:val="16"/>
              <w:lang w:val="lt-LT"/>
            </w:rPr>
          </w:pPr>
          <w:r w:rsidRPr="000056BB">
            <w:rPr>
              <w:rFonts w:ascii="Calibri Light" w:hAnsi="Calibri Light" w:cs="Calibri Light"/>
              <w:b/>
              <w:sz w:val="16"/>
              <w:szCs w:val="16"/>
              <w:lang w:val="lt-LT"/>
            </w:rPr>
            <w:t>Savininkas</w:t>
          </w:r>
        </w:p>
      </w:tc>
      <w:tc>
        <w:tcPr>
          <w:tcW w:w="3118" w:type="dxa"/>
          <w:shd w:val="clear" w:color="auto" w:fill="D9D9D9" w:themeFill="background1" w:themeFillShade="D9"/>
        </w:tcPr>
        <w:p w14:paraId="1D4C386D" w14:textId="77777777" w:rsidR="00FE39D2" w:rsidRPr="000056BB" w:rsidRDefault="00FE39D2" w:rsidP="00FE39D2">
          <w:pPr>
            <w:spacing w:after="0"/>
            <w:jc w:val="center"/>
            <w:rPr>
              <w:rFonts w:ascii="Calibri Light" w:hAnsi="Calibri Light" w:cs="Calibri Light"/>
              <w:b/>
              <w:noProof/>
              <w:sz w:val="16"/>
              <w:szCs w:val="16"/>
              <w:lang w:val="lt-LT"/>
            </w:rPr>
          </w:pPr>
          <w:r w:rsidRPr="000056BB">
            <w:rPr>
              <w:rFonts w:ascii="Calibri Light" w:hAnsi="Calibri Light" w:cs="Calibri Light"/>
              <w:b/>
              <w:noProof/>
              <w:sz w:val="16"/>
              <w:szCs w:val="16"/>
              <w:lang w:val="lt-LT"/>
            </w:rPr>
            <w:t xml:space="preserve">Galiojanti redakcija </w:t>
          </w:r>
        </w:p>
        <w:p w14:paraId="101D6FD6" w14:textId="77777777" w:rsidR="00FE39D2" w:rsidRPr="000056BB" w:rsidRDefault="00FE39D2" w:rsidP="00FE39D2">
          <w:pPr>
            <w:spacing w:after="0"/>
            <w:jc w:val="center"/>
            <w:rPr>
              <w:rFonts w:ascii="Calibri Light" w:hAnsi="Calibri Light" w:cs="Calibri Light"/>
              <w:b/>
              <w:noProof/>
              <w:sz w:val="16"/>
              <w:szCs w:val="16"/>
              <w:lang w:val="lt-LT"/>
            </w:rPr>
          </w:pPr>
          <w:r w:rsidRPr="000056BB">
            <w:rPr>
              <w:rFonts w:ascii="Calibri Light" w:hAnsi="Calibri Light" w:cs="Calibri Light"/>
              <w:b/>
              <w:noProof/>
              <w:sz w:val="16"/>
              <w:szCs w:val="16"/>
              <w:lang w:val="lt-LT"/>
            </w:rPr>
            <w:t>patvirtinimo data ir Nr.</w:t>
          </w:r>
        </w:p>
      </w:tc>
      <w:tc>
        <w:tcPr>
          <w:tcW w:w="1418" w:type="dxa"/>
          <w:shd w:val="clear" w:color="auto" w:fill="D9D9D9" w:themeFill="background1" w:themeFillShade="D9"/>
        </w:tcPr>
        <w:p w14:paraId="54582E19" w14:textId="77777777" w:rsidR="00FE39D2" w:rsidRPr="000056BB" w:rsidRDefault="00FE39D2" w:rsidP="00FE39D2">
          <w:pPr>
            <w:spacing w:after="0"/>
            <w:jc w:val="center"/>
            <w:rPr>
              <w:rFonts w:ascii="Calibri Light" w:hAnsi="Calibri Light" w:cs="Calibri Light"/>
              <w:b/>
              <w:sz w:val="16"/>
              <w:szCs w:val="16"/>
              <w:lang w:val="lt-LT"/>
            </w:rPr>
          </w:pPr>
          <w:r w:rsidRPr="000056BB">
            <w:rPr>
              <w:rFonts w:ascii="Calibri Light" w:hAnsi="Calibri Light" w:cs="Calibri Light"/>
              <w:b/>
              <w:sz w:val="16"/>
              <w:szCs w:val="16"/>
              <w:lang w:val="lt-LT"/>
            </w:rPr>
            <w:t>Politikos sukūrimo data ir Nr.</w:t>
          </w:r>
        </w:p>
      </w:tc>
      <w:tc>
        <w:tcPr>
          <w:tcW w:w="1559" w:type="dxa"/>
          <w:shd w:val="clear" w:color="auto" w:fill="D9D9D9" w:themeFill="background1" w:themeFillShade="D9"/>
        </w:tcPr>
        <w:p w14:paraId="55ED4840" w14:textId="77777777" w:rsidR="00FE39D2" w:rsidRPr="000056BB" w:rsidRDefault="00FE39D2" w:rsidP="00FE39D2">
          <w:pPr>
            <w:spacing w:after="0"/>
            <w:jc w:val="center"/>
            <w:rPr>
              <w:rFonts w:ascii="Calibri Light" w:hAnsi="Calibri Light" w:cs="Calibri Light"/>
              <w:b/>
              <w:sz w:val="16"/>
              <w:szCs w:val="16"/>
              <w:lang w:val="lt-LT"/>
            </w:rPr>
          </w:pPr>
          <w:r w:rsidRPr="000056BB">
            <w:rPr>
              <w:rFonts w:ascii="Calibri Light" w:hAnsi="Calibri Light" w:cs="Calibri Light"/>
              <w:b/>
              <w:sz w:val="16"/>
              <w:szCs w:val="16"/>
              <w:lang w:val="lt-LT"/>
            </w:rPr>
            <w:t xml:space="preserve">Statusas </w:t>
          </w:r>
        </w:p>
      </w:tc>
      <w:tc>
        <w:tcPr>
          <w:tcW w:w="709" w:type="dxa"/>
          <w:shd w:val="clear" w:color="auto" w:fill="D9D9D9" w:themeFill="background1" w:themeFillShade="D9"/>
        </w:tcPr>
        <w:p w14:paraId="0AF9B0EB" w14:textId="77777777" w:rsidR="00FE39D2" w:rsidRPr="000056BB" w:rsidRDefault="00FE39D2" w:rsidP="00FE39D2">
          <w:pPr>
            <w:spacing w:after="0"/>
            <w:jc w:val="center"/>
            <w:rPr>
              <w:rFonts w:ascii="Calibri Light" w:hAnsi="Calibri Light" w:cs="Calibri Light"/>
              <w:b/>
              <w:sz w:val="16"/>
              <w:szCs w:val="16"/>
              <w:lang w:val="lt-LT"/>
            </w:rPr>
          </w:pPr>
          <w:r w:rsidRPr="000056BB">
            <w:rPr>
              <w:rFonts w:ascii="Calibri Light" w:hAnsi="Calibri Light" w:cs="Calibri Light"/>
              <w:b/>
              <w:sz w:val="16"/>
              <w:szCs w:val="16"/>
              <w:lang w:val="lt-LT"/>
            </w:rPr>
            <w:t>Psl.</w:t>
          </w:r>
        </w:p>
      </w:tc>
    </w:tr>
    <w:tr w:rsidR="00FE39D2" w:rsidRPr="000056BB" w14:paraId="3393E79A" w14:textId="77777777" w:rsidTr="000056BB">
      <w:trPr>
        <w:trHeight w:val="177"/>
      </w:trPr>
      <w:tc>
        <w:tcPr>
          <w:tcW w:w="2694" w:type="dxa"/>
          <w:shd w:val="clear" w:color="auto" w:fill="D9D9D9" w:themeFill="background1" w:themeFillShade="D9"/>
        </w:tcPr>
        <w:p w14:paraId="60744429" w14:textId="7593ED01" w:rsidR="00FE39D2" w:rsidRPr="000056BB" w:rsidRDefault="00FE39D2" w:rsidP="00FE39D2">
          <w:pPr>
            <w:spacing w:after="0"/>
            <w:ind w:left="-110"/>
            <w:jc w:val="center"/>
            <w:rPr>
              <w:rFonts w:ascii="Calibri Light" w:hAnsi="Calibri Light" w:cs="Calibri Light"/>
              <w:sz w:val="16"/>
              <w:szCs w:val="16"/>
              <w:lang w:val="lt-LT"/>
            </w:rPr>
          </w:pPr>
          <w:r w:rsidRPr="000056BB">
            <w:rPr>
              <w:rFonts w:ascii="Calibri Light" w:hAnsi="Calibri Light" w:cs="Calibri Light"/>
              <w:sz w:val="16"/>
              <w:szCs w:val="16"/>
              <w:lang w:val="lt-LT"/>
            </w:rPr>
            <w:t>UAB „Vilniaus vandenys“ Konfidencialios informacijos valdymo politika</w:t>
          </w:r>
        </w:p>
      </w:tc>
      <w:tc>
        <w:tcPr>
          <w:tcW w:w="1559" w:type="dxa"/>
          <w:shd w:val="clear" w:color="auto" w:fill="D9D9D9" w:themeFill="background1" w:themeFillShade="D9"/>
        </w:tcPr>
        <w:p w14:paraId="6767D187" w14:textId="4C3DDAC1" w:rsidR="00FE39D2" w:rsidRPr="000056BB" w:rsidRDefault="00FE39D2" w:rsidP="00FE39D2">
          <w:pPr>
            <w:spacing w:after="0"/>
            <w:jc w:val="center"/>
            <w:rPr>
              <w:rFonts w:ascii="Calibri Light" w:hAnsi="Calibri Light" w:cs="Calibri Light"/>
              <w:sz w:val="16"/>
              <w:szCs w:val="16"/>
              <w:lang w:val="lt-LT"/>
            </w:rPr>
          </w:pPr>
          <w:r w:rsidRPr="000056BB">
            <w:rPr>
              <w:rFonts w:ascii="Calibri Light" w:hAnsi="Calibri Light" w:cs="Calibri Light"/>
              <w:sz w:val="16"/>
              <w:szCs w:val="16"/>
              <w:lang w:val="lt-LT"/>
            </w:rPr>
            <w:t>Veiklos atsparumo skyri</w:t>
          </w:r>
          <w:r w:rsidR="003D207A" w:rsidRPr="000056BB">
            <w:rPr>
              <w:rFonts w:ascii="Calibri Light" w:hAnsi="Calibri Light" w:cs="Calibri Light"/>
              <w:sz w:val="16"/>
              <w:szCs w:val="16"/>
              <w:lang w:val="lt-LT"/>
            </w:rPr>
            <w:t>aus vadovas</w:t>
          </w:r>
        </w:p>
      </w:tc>
      <w:tc>
        <w:tcPr>
          <w:tcW w:w="3118" w:type="dxa"/>
          <w:shd w:val="clear" w:color="auto" w:fill="D9D9D9" w:themeFill="background1" w:themeFillShade="D9"/>
        </w:tcPr>
        <w:p w14:paraId="14DE12D2" w14:textId="588BDF68" w:rsidR="00FE39D2" w:rsidRPr="000056BB" w:rsidRDefault="00FE39D2" w:rsidP="00FE39D2">
          <w:pPr>
            <w:spacing w:after="0"/>
            <w:jc w:val="center"/>
            <w:rPr>
              <w:rFonts w:ascii="Calibri Light" w:hAnsi="Calibri Light" w:cs="Calibri Light"/>
              <w:sz w:val="16"/>
              <w:szCs w:val="16"/>
              <w:lang w:val="lt-LT"/>
            </w:rPr>
          </w:pPr>
          <w:r w:rsidRPr="000056BB">
            <w:rPr>
              <w:rFonts w:ascii="Calibri Light" w:hAnsi="Calibri Light" w:cs="Calibri Light"/>
              <w:sz w:val="16"/>
              <w:szCs w:val="16"/>
              <w:lang w:val="lt-LT"/>
            </w:rPr>
            <w:t>202</w:t>
          </w:r>
          <w:r w:rsidR="006B0228" w:rsidRPr="000056BB">
            <w:rPr>
              <w:rFonts w:ascii="Calibri Light" w:hAnsi="Calibri Light" w:cs="Calibri Light"/>
              <w:sz w:val="16"/>
              <w:szCs w:val="16"/>
              <w:lang w:val="lt-LT"/>
            </w:rPr>
            <w:t>4</w:t>
          </w:r>
          <w:r w:rsidRPr="000056BB">
            <w:rPr>
              <w:rFonts w:ascii="Calibri Light" w:hAnsi="Calibri Light" w:cs="Calibri Light"/>
              <w:sz w:val="16"/>
              <w:szCs w:val="16"/>
              <w:lang w:val="lt-LT"/>
            </w:rPr>
            <w:t>-</w:t>
          </w:r>
          <w:r w:rsidR="008C7474" w:rsidRPr="000056BB">
            <w:rPr>
              <w:rFonts w:ascii="Calibri Light" w:hAnsi="Calibri Light" w:cs="Calibri Light"/>
              <w:sz w:val="16"/>
              <w:szCs w:val="16"/>
              <w:lang w:val="lt-LT"/>
            </w:rPr>
            <w:t>08-22</w:t>
          </w:r>
          <w:r w:rsidR="003D207A" w:rsidRPr="000056BB">
            <w:rPr>
              <w:rFonts w:ascii="Calibri Light" w:hAnsi="Calibri Light" w:cs="Calibri Light"/>
              <w:sz w:val="16"/>
              <w:szCs w:val="16"/>
              <w:lang w:val="lt-LT"/>
            </w:rPr>
            <w:t xml:space="preserve"> </w:t>
          </w:r>
          <w:r w:rsidRPr="000056BB">
            <w:rPr>
              <w:rFonts w:ascii="Calibri Light" w:hAnsi="Calibri Light" w:cs="Calibri Light"/>
              <w:sz w:val="16"/>
              <w:szCs w:val="16"/>
              <w:lang w:val="lt-LT"/>
            </w:rPr>
            <w:t>Valdybos posėdžio protokolas Nr. PR-V2</w:t>
          </w:r>
          <w:r w:rsidR="006B0228" w:rsidRPr="000056BB">
            <w:rPr>
              <w:rFonts w:ascii="Calibri Light" w:hAnsi="Calibri Light" w:cs="Calibri Light"/>
              <w:sz w:val="16"/>
              <w:szCs w:val="16"/>
              <w:lang w:val="lt-LT"/>
            </w:rPr>
            <w:t>4-</w:t>
          </w:r>
          <w:r w:rsidR="003059C9" w:rsidRPr="000056BB">
            <w:rPr>
              <w:rFonts w:ascii="Calibri Light" w:hAnsi="Calibri Light" w:cs="Calibri Light"/>
              <w:sz w:val="16"/>
              <w:szCs w:val="16"/>
              <w:lang w:val="lt-LT"/>
            </w:rPr>
            <w:t>10</w:t>
          </w:r>
        </w:p>
      </w:tc>
      <w:tc>
        <w:tcPr>
          <w:tcW w:w="1418" w:type="dxa"/>
          <w:shd w:val="clear" w:color="auto" w:fill="D9D9D9" w:themeFill="background1" w:themeFillShade="D9"/>
        </w:tcPr>
        <w:p w14:paraId="2684AF8C" w14:textId="6A2FC491" w:rsidR="00FE39D2" w:rsidRPr="000056BB" w:rsidRDefault="006B0228" w:rsidP="00FE39D2">
          <w:pPr>
            <w:spacing w:after="0"/>
            <w:jc w:val="center"/>
            <w:rPr>
              <w:rFonts w:ascii="Calibri Light" w:hAnsi="Calibri Light" w:cs="Calibri Light"/>
              <w:sz w:val="16"/>
              <w:szCs w:val="16"/>
              <w:highlight w:val="yellow"/>
            </w:rPr>
          </w:pPr>
          <w:r w:rsidRPr="000056BB">
            <w:rPr>
              <w:rFonts w:ascii="Calibri Light" w:hAnsi="Calibri Light" w:cs="Calibri Light"/>
              <w:color w:val="000000" w:themeColor="text1"/>
              <w:sz w:val="16"/>
              <w:szCs w:val="16"/>
              <w:lang w:val="lt-LT"/>
            </w:rPr>
            <w:t>2021-10-25  Nr.VTA-I21-227</w:t>
          </w:r>
        </w:p>
      </w:tc>
      <w:tc>
        <w:tcPr>
          <w:tcW w:w="1559" w:type="dxa"/>
          <w:shd w:val="clear" w:color="auto" w:fill="D9D9D9" w:themeFill="background1" w:themeFillShade="D9"/>
        </w:tcPr>
        <w:p w14:paraId="4B4F5C9C" w14:textId="77777777" w:rsidR="00FE39D2" w:rsidRPr="000056BB" w:rsidRDefault="00FE39D2" w:rsidP="00FE39D2">
          <w:pPr>
            <w:spacing w:after="0"/>
            <w:jc w:val="center"/>
            <w:rPr>
              <w:rFonts w:ascii="Calibri Light" w:hAnsi="Calibri Light" w:cs="Calibri Light"/>
              <w:sz w:val="16"/>
              <w:szCs w:val="16"/>
              <w:highlight w:val="yellow"/>
              <w:lang w:val="lt-LT"/>
            </w:rPr>
          </w:pPr>
          <w:r w:rsidRPr="000056BB">
            <w:rPr>
              <w:rFonts w:ascii="Calibri Light" w:hAnsi="Calibri Light" w:cs="Calibri Light"/>
              <w:sz w:val="16"/>
              <w:szCs w:val="16"/>
              <w:highlight w:val="lightGray"/>
              <w:lang w:val="lt-LT"/>
            </w:rPr>
            <w:t>Patvirtinta</w:t>
          </w:r>
        </w:p>
      </w:tc>
      <w:tc>
        <w:tcPr>
          <w:tcW w:w="709" w:type="dxa"/>
          <w:shd w:val="clear" w:color="auto" w:fill="D9D9D9" w:themeFill="background1" w:themeFillShade="D9"/>
        </w:tcPr>
        <w:p w14:paraId="3EA0A2D7" w14:textId="77777777" w:rsidR="00FE39D2" w:rsidRPr="000056BB" w:rsidRDefault="00FE39D2" w:rsidP="00FE39D2">
          <w:pPr>
            <w:spacing w:after="0"/>
            <w:jc w:val="center"/>
            <w:rPr>
              <w:rFonts w:ascii="Calibri Light" w:hAnsi="Calibri Light" w:cs="Calibri Light"/>
              <w:bCs/>
              <w:sz w:val="16"/>
              <w:szCs w:val="16"/>
              <w:lang w:val="lt-LT"/>
            </w:rPr>
          </w:pPr>
          <w:r w:rsidRPr="000056BB">
            <w:rPr>
              <w:rFonts w:ascii="Calibri Light" w:hAnsi="Calibri Light" w:cs="Calibri Light"/>
              <w:bCs/>
              <w:sz w:val="16"/>
              <w:szCs w:val="16"/>
              <w:lang w:val="lt-LT"/>
            </w:rPr>
            <w:fldChar w:fldCharType="begin"/>
          </w:r>
          <w:r w:rsidRPr="000056BB">
            <w:rPr>
              <w:rFonts w:ascii="Calibri Light" w:hAnsi="Calibri Light" w:cs="Calibri Light"/>
              <w:bCs/>
              <w:sz w:val="16"/>
              <w:szCs w:val="16"/>
              <w:lang w:val="lt-LT"/>
            </w:rPr>
            <w:instrText>PAGE</w:instrText>
          </w:r>
          <w:r w:rsidRPr="000056BB">
            <w:rPr>
              <w:rFonts w:ascii="Calibri Light" w:hAnsi="Calibri Light" w:cs="Calibri Light"/>
              <w:bCs/>
              <w:sz w:val="16"/>
              <w:szCs w:val="16"/>
              <w:lang w:val="lt-LT"/>
            </w:rPr>
            <w:fldChar w:fldCharType="separate"/>
          </w:r>
          <w:r w:rsidRPr="000056BB">
            <w:rPr>
              <w:rFonts w:ascii="Calibri Light" w:hAnsi="Calibri Light" w:cs="Calibri Light"/>
              <w:bCs/>
              <w:noProof/>
              <w:sz w:val="16"/>
              <w:szCs w:val="16"/>
              <w:lang w:val="lt-LT"/>
            </w:rPr>
            <w:t>8</w:t>
          </w:r>
          <w:r w:rsidRPr="000056BB">
            <w:rPr>
              <w:rFonts w:ascii="Calibri Light" w:hAnsi="Calibri Light" w:cs="Calibri Light"/>
              <w:bCs/>
              <w:sz w:val="16"/>
              <w:szCs w:val="16"/>
              <w:lang w:val="lt-LT"/>
            </w:rPr>
            <w:fldChar w:fldCharType="end"/>
          </w:r>
          <w:r w:rsidRPr="000056BB">
            <w:rPr>
              <w:rFonts w:ascii="Calibri Light" w:hAnsi="Calibri Light" w:cs="Calibri Light"/>
              <w:sz w:val="16"/>
              <w:szCs w:val="16"/>
              <w:lang w:val="lt-LT"/>
            </w:rPr>
            <w:t xml:space="preserve"> iš </w:t>
          </w:r>
          <w:r w:rsidRPr="000056BB">
            <w:rPr>
              <w:rFonts w:ascii="Calibri Light" w:hAnsi="Calibri Light" w:cs="Calibri Light"/>
              <w:bCs/>
              <w:sz w:val="16"/>
              <w:szCs w:val="16"/>
              <w:lang w:val="lt-LT"/>
            </w:rPr>
            <w:fldChar w:fldCharType="begin"/>
          </w:r>
          <w:r w:rsidRPr="000056BB">
            <w:rPr>
              <w:rFonts w:ascii="Calibri Light" w:hAnsi="Calibri Light" w:cs="Calibri Light"/>
              <w:bCs/>
              <w:sz w:val="16"/>
              <w:szCs w:val="16"/>
              <w:lang w:val="lt-LT"/>
            </w:rPr>
            <w:instrText>NUMPAGES</w:instrText>
          </w:r>
          <w:r w:rsidRPr="000056BB">
            <w:rPr>
              <w:rFonts w:ascii="Calibri Light" w:hAnsi="Calibri Light" w:cs="Calibri Light"/>
              <w:bCs/>
              <w:sz w:val="16"/>
              <w:szCs w:val="16"/>
              <w:lang w:val="lt-LT"/>
            </w:rPr>
            <w:fldChar w:fldCharType="separate"/>
          </w:r>
          <w:r w:rsidRPr="000056BB">
            <w:rPr>
              <w:rFonts w:ascii="Calibri Light" w:hAnsi="Calibri Light" w:cs="Calibri Light"/>
              <w:bCs/>
              <w:noProof/>
              <w:sz w:val="16"/>
              <w:szCs w:val="16"/>
              <w:lang w:val="lt-LT"/>
            </w:rPr>
            <w:t>8</w:t>
          </w:r>
          <w:r w:rsidRPr="000056BB">
            <w:rPr>
              <w:rFonts w:ascii="Calibri Light" w:hAnsi="Calibri Light" w:cs="Calibri Light"/>
              <w:bCs/>
              <w:sz w:val="16"/>
              <w:szCs w:val="16"/>
              <w:lang w:val="lt-LT"/>
            </w:rPr>
            <w:fldChar w:fldCharType="end"/>
          </w:r>
          <w:r w:rsidRPr="000056BB">
            <w:rPr>
              <w:rFonts w:ascii="Calibri Light" w:hAnsi="Calibri Light" w:cs="Calibri Light"/>
              <w:bCs/>
              <w:sz w:val="16"/>
              <w:szCs w:val="16"/>
              <w:lang w:val="lt-LT"/>
            </w:rPr>
            <w:t xml:space="preserve"> </w:t>
          </w:r>
        </w:p>
      </w:tc>
    </w:tr>
  </w:tbl>
  <w:p w14:paraId="18AA7FEA" w14:textId="77777777" w:rsidR="002963AE" w:rsidRDefault="002963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075D2D19"/>
    <w:multiLevelType w:val="hybridMultilevel"/>
    <w:tmpl w:val="9948FE54"/>
    <w:lvl w:ilvl="0" w:tplc="E174B0C8">
      <w:start w:val="6"/>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09C74E81"/>
    <w:multiLevelType w:val="hybridMultilevel"/>
    <w:tmpl w:val="D1F2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A4A6D"/>
    <w:multiLevelType w:val="multilevel"/>
    <w:tmpl w:val="1688DA3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4" w15:restartNumberingAfterBreak="0">
    <w:nsid w:val="10E670AE"/>
    <w:multiLevelType w:val="multilevel"/>
    <w:tmpl w:val="CA3E61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6"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E45D03"/>
    <w:multiLevelType w:val="multilevel"/>
    <w:tmpl w:val="147ACC32"/>
    <w:lvl w:ilvl="0">
      <w:start w:val="4"/>
      <w:numFmt w:val="decimal"/>
      <w:lvlText w:val="%1"/>
      <w:lvlJc w:val="left"/>
      <w:pPr>
        <w:ind w:left="360" w:hanging="360"/>
      </w:pPr>
      <w:rPr>
        <w:rFonts w:hint="default"/>
      </w:rPr>
    </w:lvl>
    <w:lvl w:ilvl="1">
      <w:start w:val="1"/>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8" w15:restartNumberingAfterBreak="0">
    <w:nsid w:val="1BB94476"/>
    <w:multiLevelType w:val="multilevel"/>
    <w:tmpl w:val="368C18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1C24FD"/>
    <w:multiLevelType w:val="multilevel"/>
    <w:tmpl w:val="56346DF4"/>
    <w:lvl w:ilvl="0">
      <w:start w:val="6"/>
      <w:numFmt w:val="decimal"/>
      <w:lvlText w:val="%1"/>
      <w:lvlJc w:val="left"/>
      <w:pPr>
        <w:ind w:left="858" w:hanging="720"/>
      </w:pPr>
      <w:rPr>
        <w:rFonts w:hint="default"/>
        <w:lang w:val="lt-LT" w:eastAsia="en-US" w:bidi="ar-SA"/>
      </w:rPr>
    </w:lvl>
    <w:lvl w:ilvl="1">
      <w:start w:val="1"/>
      <w:numFmt w:val="decimal"/>
      <w:lvlText w:val="%1.%2."/>
      <w:lvlJc w:val="left"/>
      <w:pPr>
        <w:ind w:left="862" w:hanging="720"/>
      </w:pPr>
      <w:rPr>
        <w:rFonts w:ascii="Tahoma" w:eastAsia="Tahoma" w:hAnsi="Tahoma" w:cs="Tahoma" w:hint="default"/>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10" w15:restartNumberingAfterBreak="0">
    <w:nsid w:val="2F0F0304"/>
    <w:multiLevelType w:val="multilevel"/>
    <w:tmpl w:val="874E2C20"/>
    <w:lvl w:ilvl="0">
      <w:start w:val="5"/>
      <w:numFmt w:val="decimal"/>
      <w:lvlText w:val="%1"/>
      <w:lvlJc w:val="left"/>
      <w:pPr>
        <w:ind w:left="858" w:hanging="720"/>
      </w:pPr>
      <w:rPr>
        <w:rFonts w:hint="default"/>
        <w:lang w:val="lt-LT" w:eastAsia="en-US" w:bidi="ar-SA"/>
      </w:rPr>
    </w:lvl>
    <w:lvl w:ilvl="1">
      <w:start w:val="1"/>
      <w:numFmt w:val="decimal"/>
      <w:lvlText w:val="%1.%2."/>
      <w:lvlJc w:val="left"/>
      <w:pPr>
        <w:ind w:left="1004" w:hanging="720"/>
      </w:pPr>
      <w:rPr>
        <w:rFonts w:ascii="Tahoma" w:eastAsia="Tahoma" w:hAnsi="Tahoma" w:cs="Tahoma" w:hint="default"/>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start w:val="1"/>
      <w:numFmt w:val="decimal"/>
      <w:lvlText w:val="%1.%2.%3.%4."/>
      <w:lvlJc w:val="left"/>
      <w:pPr>
        <w:ind w:left="858" w:hanging="720"/>
      </w:pPr>
      <w:rPr>
        <w:rFonts w:ascii="Tahoma" w:eastAsia="Tahoma" w:hAnsi="Tahoma" w:cs="Tahoma" w:hint="default"/>
        <w:spacing w:val="-2"/>
        <w:w w:val="99"/>
        <w:sz w:val="20"/>
        <w:szCs w:val="20"/>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11"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77969A2"/>
    <w:multiLevelType w:val="hybridMultilevel"/>
    <w:tmpl w:val="F586C81A"/>
    <w:lvl w:ilvl="0" w:tplc="000C4C14">
      <w:start w:val="2"/>
      <w:numFmt w:val="decimal"/>
      <w:lvlText w:val="%1."/>
      <w:lvlJc w:val="left"/>
      <w:pPr>
        <w:ind w:left="720" w:hanging="360"/>
      </w:pPr>
      <w:rPr>
        <w:rFonts w:asciiTheme="minorHAnsi" w:hAnsiTheme="minorHAnsi" w:cstheme="minorBid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F217C2"/>
    <w:multiLevelType w:val="multilevel"/>
    <w:tmpl w:val="22580238"/>
    <w:lvl w:ilvl="0">
      <w:start w:val="2"/>
      <w:numFmt w:val="decimal"/>
      <w:lvlText w:val="%1"/>
      <w:lvlJc w:val="left"/>
      <w:pPr>
        <w:ind w:left="858" w:hanging="720"/>
      </w:pPr>
      <w:rPr>
        <w:rFonts w:hint="default"/>
        <w:lang w:val="lt-LT" w:eastAsia="en-US" w:bidi="ar-SA"/>
      </w:rPr>
    </w:lvl>
    <w:lvl w:ilvl="1">
      <w:start w:val="1"/>
      <w:numFmt w:val="decimal"/>
      <w:lvlText w:val="%1.%2."/>
      <w:lvlJc w:val="left"/>
      <w:pPr>
        <w:ind w:left="858" w:hanging="720"/>
      </w:pPr>
      <w:rPr>
        <w:rFonts w:ascii="Tahoma" w:eastAsia="Tahoma" w:hAnsi="Tahoma" w:cs="Tahoma" w:hint="default"/>
        <w:spacing w:val="-2"/>
        <w:w w:val="99"/>
        <w:sz w:val="20"/>
        <w:szCs w:val="20"/>
        <w:lang w:val="lt-LT" w:eastAsia="en-US" w:bidi="ar-SA"/>
      </w:rPr>
    </w:lvl>
    <w:lvl w:ilvl="2">
      <w:numFmt w:val="bullet"/>
      <w:lvlText w:val="•"/>
      <w:lvlJc w:val="left"/>
      <w:pPr>
        <w:ind w:left="2697" w:hanging="720"/>
      </w:pPr>
      <w:rPr>
        <w:rFonts w:hint="default"/>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14" w15:restartNumberingAfterBreak="0">
    <w:nsid w:val="3B306E2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EB49BC"/>
    <w:multiLevelType w:val="hybridMultilevel"/>
    <w:tmpl w:val="CE7CF178"/>
    <w:lvl w:ilvl="0" w:tplc="0427000F">
      <w:start w:val="2"/>
      <w:numFmt w:val="decimal"/>
      <w:lvlText w:val="%1."/>
      <w:lvlJc w:val="left"/>
      <w:pPr>
        <w:ind w:left="720" w:hanging="360"/>
      </w:pPr>
      <w:rPr>
        <w:rFonts w:hint="default"/>
      </w:rPr>
    </w:lvl>
    <w:lvl w:ilvl="1" w:tplc="D4240980">
      <w:start w:val="6"/>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09000F">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AC7E42"/>
    <w:multiLevelType w:val="multilevel"/>
    <w:tmpl w:val="2558049E"/>
    <w:lvl w:ilvl="0">
      <w:start w:val="4"/>
      <w:numFmt w:val="decimal"/>
      <w:lvlText w:val="%1"/>
      <w:lvlJc w:val="left"/>
      <w:pPr>
        <w:ind w:left="420" w:hanging="420"/>
      </w:pPr>
      <w:rPr>
        <w:rFonts w:hint="default"/>
      </w:rPr>
    </w:lvl>
    <w:lvl w:ilvl="1">
      <w:start w:val="9"/>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3F43396C"/>
    <w:multiLevelType w:val="hybridMultilevel"/>
    <w:tmpl w:val="38EE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204DB"/>
    <w:multiLevelType w:val="hybridMultilevel"/>
    <w:tmpl w:val="79DA0AD0"/>
    <w:lvl w:ilvl="0" w:tplc="C36A39BC">
      <w:start w:val="1"/>
      <w:numFmt w:val="decimal"/>
      <w:lvlText w:val="%1."/>
      <w:lvlJc w:val="left"/>
      <w:pPr>
        <w:ind w:left="630" w:hanging="360"/>
      </w:pPr>
      <w:rPr>
        <w:b/>
      </w:rPr>
    </w:lvl>
    <w:lvl w:ilvl="1" w:tplc="04270019">
      <w:start w:val="1"/>
      <w:numFmt w:val="lowerLetter"/>
      <w:lvlText w:val="%2."/>
      <w:lvlJc w:val="left"/>
      <w:pPr>
        <w:ind w:left="1568" w:hanging="360"/>
      </w:pPr>
    </w:lvl>
    <w:lvl w:ilvl="2" w:tplc="0427001B">
      <w:start w:val="1"/>
      <w:numFmt w:val="lowerRoman"/>
      <w:lvlText w:val="%3."/>
      <w:lvlJc w:val="right"/>
      <w:pPr>
        <w:ind w:left="2288" w:hanging="180"/>
      </w:pPr>
    </w:lvl>
    <w:lvl w:ilvl="3" w:tplc="0427000F" w:tentative="1">
      <w:start w:val="1"/>
      <w:numFmt w:val="decimal"/>
      <w:lvlText w:val="%4."/>
      <w:lvlJc w:val="left"/>
      <w:pPr>
        <w:ind w:left="3008" w:hanging="360"/>
      </w:pPr>
    </w:lvl>
    <w:lvl w:ilvl="4" w:tplc="04270019" w:tentative="1">
      <w:start w:val="1"/>
      <w:numFmt w:val="lowerLetter"/>
      <w:lvlText w:val="%5."/>
      <w:lvlJc w:val="left"/>
      <w:pPr>
        <w:ind w:left="3728" w:hanging="360"/>
      </w:pPr>
    </w:lvl>
    <w:lvl w:ilvl="5" w:tplc="0427001B" w:tentative="1">
      <w:start w:val="1"/>
      <w:numFmt w:val="lowerRoman"/>
      <w:lvlText w:val="%6."/>
      <w:lvlJc w:val="right"/>
      <w:pPr>
        <w:ind w:left="4448" w:hanging="180"/>
      </w:pPr>
    </w:lvl>
    <w:lvl w:ilvl="6" w:tplc="0427000F" w:tentative="1">
      <w:start w:val="1"/>
      <w:numFmt w:val="decimal"/>
      <w:lvlText w:val="%7."/>
      <w:lvlJc w:val="left"/>
      <w:pPr>
        <w:ind w:left="5168" w:hanging="360"/>
      </w:pPr>
    </w:lvl>
    <w:lvl w:ilvl="7" w:tplc="04270019" w:tentative="1">
      <w:start w:val="1"/>
      <w:numFmt w:val="lowerLetter"/>
      <w:lvlText w:val="%8."/>
      <w:lvlJc w:val="left"/>
      <w:pPr>
        <w:ind w:left="5888" w:hanging="360"/>
      </w:pPr>
    </w:lvl>
    <w:lvl w:ilvl="8" w:tplc="0427001B" w:tentative="1">
      <w:start w:val="1"/>
      <w:numFmt w:val="lowerRoman"/>
      <w:lvlText w:val="%9."/>
      <w:lvlJc w:val="right"/>
      <w:pPr>
        <w:ind w:left="6608" w:hanging="180"/>
      </w:pPr>
    </w:lvl>
  </w:abstractNum>
  <w:abstractNum w:abstractNumId="20"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21" w15:restartNumberingAfterBreak="0">
    <w:nsid w:val="4D805EB8"/>
    <w:multiLevelType w:val="multilevel"/>
    <w:tmpl w:val="2424E20E"/>
    <w:lvl w:ilvl="0">
      <w:start w:val="6"/>
      <w:numFmt w:val="decimal"/>
      <w:lvlText w:val="%1"/>
      <w:lvlJc w:val="left"/>
      <w:pPr>
        <w:ind w:left="360" w:hanging="360"/>
      </w:pPr>
      <w:rPr>
        <w:rFonts w:hint="default"/>
      </w:rPr>
    </w:lvl>
    <w:lvl w:ilvl="1">
      <w:start w:val="2"/>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22"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53A533F"/>
    <w:multiLevelType w:val="multilevel"/>
    <w:tmpl w:val="BCC09D88"/>
    <w:lvl w:ilvl="0">
      <w:start w:val="7"/>
      <w:numFmt w:val="decimal"/>
      <w:lvlText w:val="%1"/>
      <w:lvlJc w:val="left"/>
      <w:pPr>
        <w:ind w:left="858" w:hanging="720"/>
      </w:pPr>
      <w:rPr>
        <w:rFonts w:hint="default"/>
        <w:lang w:val="lt-LT" w:eastAsia="en-US" w:bidi="ar-SA"/>
      </w:rPr>
    </w:lvl>
    <w:lvl w:ilvl="1">
      <w:start w:val="1"/>
      <w:numFmt w:val="decimal"/>
      <w:lvlText w:val="%1.%2."/>
      <w:lvlJc w:val="left"/>
      <w:pPr>
        <w:ind w:left="858" w:hanging="720"/>
      </w:pPr>
      <w:rPr>
        <w:rFonts w:ascii="Tahoma" w:eastAsia="Tahoma" w:hAnsi="Tahoma" w:cs="Tahoma" w:hint="default"/>
        <w:b w:val="0"/>
        <w:bCs/>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24" w15:restartNumberingAfterBreak="0">
    <w:nsid w:val="5E8E4051"/>
    <w:multiLevelType w:val="multilevel"/>
    <w:tmpl w:val="146AAB06"/>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sz w:val="22"/>
        <w:szCs w:val="22"/>
      </w:rPr>
    </w:lvl>
    <w:lvl w:ilvl="2">
      <w:start w:val="1"/>
      <w:numFmt w:val="decimal"/>
      <w:lvlText w:val="%1.%2.%3"/>
      <w:lvlJc w:val="left"/>
      <w:pPr>
        <w:ind w:left="1110" w:hanging="720"/>
      </w:pPr>
      <w:rPr>
        <w:rFonts w:hint="default"/>
        <w:sz w:val="22"/>
        <w:szCs w:val="22"/>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25" w15:restartNumberingAfterBreak="0">
    <w:nsid w:val="5F1274EB"/>
    <w:multiLevelType w:val="multilevel"/>
    <w:tmpl w:val="3D22A1AA"/>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7307B9"/>
    <w:multiLevelType w:val="multilevel"/>
    <w:tmpl w:val="077EE6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9"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0" w15:restartNumberingAfterBreak="0">
    <w:nsid w:val="64834914"/>
    <w:multiLevelType w:val="multilevel"/>
    <w:tmpl w:val="945C2D5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272" w:hanging="72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1908" w:hanging="108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31" w15:restartNumberingAfterBreak="0">
    <w:nsid w:val="684D0E43"/>
    <w:multiLevelType w:val="multilevel"/>
    <w:tmpl w:val="B10EF6EA"/>
    <w:lvl w:ilvl="0">
      <w:start w:val="4"/>
      <w:numFmt w:val="decimal"/>
      <w:lvlText w:val="%1"/>
      <w:lvlJc w:val="left"/>
      <w:pPr>
        <w:ind w:left="600" w:hanging="600"/>
      </w:pPr>
      <w:rPr>
        <w:rFonts w:hint="default"/>
      </w:rPr>
    </w:lvl>
    <w:lvl w:ilvl="1">
      <w:start w:val="12"/>
      <w:numFmt w:val="decimal"/>
      <w:lvlText w:val="%1.%2"/>
      <w:lvlJc w:val="left"/>
      <w:pPr>
        <w:ind w:left="1102" w:hanging="60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2"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3"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5"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6" w15:restartNumberingAfterBreak="0">
    <w:nsid w:val="7AD75460"/>
    <w:multiLevelType w:val="multilevel"/>
    <w:tmpl w:val="9D240544"/>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8" w15:restartNumberingAfterBreak="0">
    <w:nsid w:val="7CF80150"/>
    <w:multiLevelType w:val="multilevel"/>
    <w:tmpl w:val="337802E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143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7344FE"/>
    <w:multiLevelType w:val="multilevel"/>
    <w:tmpl w:val="8EBAE8FE"/>
    <w:lvl w:ilvl="0">
      <w:start w:val="4"/>
      <w:numFmt w:val="decimal"/>
      <w:lvlText w:val="%1"/>
      <w:lvlJc w:val="left"/>
      <w:pPr>
        <w:ind w:left="858" w:hanging="720"/>
      </w:pPr>
      <w:rPr>
        <w:rFonts w:hint="default"/>
        <w:lang w:val="lt-LT" w:eastAsia="en-US" w:bidi="ar-SA"/>
      </w:rPr>
    </w:lvl>
    <w:lvl w:ilvl="1">
      <w:start w:val="1"/>
      <w:numFmt w:val="decimal"/>
      <w:lvlText w:val="%1.%2."/>
      <w:lvlJc w:val="left"/>
      <w:pPr>
        <w:ind w:left="858" w:hanging="720"/>
      </w:pPr>
      <w:rPr>
        <w:rFonts w:ascii="Tahoma" w:eastAsia="Tahoma" w:hAnsi="Tahoma" w:cs="Tahoma" w:hint="default"/>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41"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464616180">
    <w:abstractNumId w:val="32"/>
  </w:num>
  <w:num w:numId="2" w16cid:durableId="199170616">
    <w:abstractNumId w:val="6"/>
  </w:num>
  <w:num w:numId="3" w16cid:durableId="263418617">
    <w:abstractNumId w:val="11"/>
  </w:num>
  <w:num w:numId="4" w16cid:durableId="807862791">
    <w:abstractNumId w:val="27"/>
  </w:num>
  <w:num w:numId="5" w16cid:durableId="1728531793">
    <w:abstractNumId w:val="37"/>
  </w:num>
  <w:num w:numId="6" w16cid:durableId="566110618">
    <w:abstractNumId w:val="20"/>
  </w:num>
  <w:num w:numId="7" w16cid:durableId="1680890767">
    <w:abstractNumId w:val="34"/>
  </w:num>
  <w:num w:numId="8" w16cid:durableId="996954909">
    <w:abstractNumId w:val="22"/>
  </w:num>
  <w:num w:numId="9" w16cid:durableId="885337300">
    <w:abstractNumId w:val="29"/>
  </w:num>
  <w:num w:numId="10" w16cid:durableId="321392071">
    <w:abstractNumId w:val="16"/>
  </w:num>
  <w:num w:numId="11" w16cid:durableId="355695267">
    <w:abstractNumId w:val="28"/>
  </w:num>
  <w:num w:numId="12" w16cid:durableId="346179176">
    <w:abstractNumId w:val="35"/>
  </w:num>
  <w:num w:numId="13" w16cid:durableId="320277886">
    <w:abstractNumId w:val="5"/>
  </w:num>
  <w:num w:numId="14" w16cid:durableId="1156645528">
    <w:abstractNumId w:val="33"/>
  </w:num>
  <w:num w:numId="15" w16cid:durableId="685449469">
    <w:abstractNumId w:val="0"/>
  </w:num>
  <w:num w:numId="16" w16cid:durableId="494685584">
    <w:abstractNumId w:val="15"/>
  </w:num>
  <w:num w:numId="17" w16cid:durableId="115802670">
    <w:abstractNumId w:val="41"/>
  </w:num>
  <w:num w:numId="18" w16cid:durableId="2072117300">
    <w:abstractNumId w:val="19"/>
  </w:num>
  <w:num w:numId="19" w16cid:durableId="2001420938">
    <w:abstractNumId w:val="13"/>
  </w:num>
  <w:num w:numId="20" w16cid:durableId="1612662960">
    <w:abstractNumId w:val="23"/>
  </w:num>
  <w:num w:numId="21" w16cid:durableId="1497455460">
    <w:abstractNumId w:val="30"/>
  </w:num>
  <w:num w:numId="22" w16cid:durableId="1619947834">
    <w:abstractNumId w:val="40"/>
  </w:num>
  <w:num w:numId="23" w16cid:durableId="1307663184">
    <w:abstractNumId w:val="8"/>
  </w:num>
  <w:num w:numId="24" w16cid:durableId="1944871981">
    <w:abstractNumId w:val="4"/>
  </w:num>
  <w:num w:numId="25" w16cid:durableId="1067149487">
    <w:abstractNumId w:val="10"/>
  </w:num>
  <w:num w:numId="26" w16cid:durableId="398795744">
    <w:abstractNumId w:val="9"/>
  </w:num>
  <w:num w:numId="27" w16cid:durableId="236525875">
    <w:abstractNumId w:val="1"/>
  </w:num>
  <w:num w:numId="28" w16cid:durableId="2068601485">
    <w:abstractNumId w:val="7"/>
  </w:num>
  <w:num w:numId="29" w16cid:durableId="1558397509">
    <w:abstractNumId w:val="12"/>
  </w:num>
  <w:num w:numId="30" w16cid:durableId="1437023339">
    <w:abstractNumId w:val="3"/>
  </w:num>
  <w:num w:numId="31" w16cid:durableId="1711029566">
    <w:abstractNumId w:val="21"/>
  </w:num>
  <w:num w:numId="32" w16cid:durableId="1481969317">
    <w:abstractNumId w:val="24"/>
  </w:num>
  <w:num w:numId="33" w16cid:durableId="398484299">
    <w:abstractNumId w:val="17"/>
  </w:num>
  <w:num w:numId="34" w16cid:durableId="232594413">
    <w:abstractNumId w:val="31"/>
  </w:num>
  <w:num w:numId="35" w16cid:durableId="70469117">
    <w:abstractNumId w:val="25"/>
  </w:num>
  <w:num w:numId="36" w16cid:durableId="1118599518">
    <w:abstractNumId w:val="14"/>
  </w:num>
  <w:num w:numId="37" w16cid:durableId="135218579">
    <w:abstractNumId w:val="26"/>
  </w:num>
  <w:num w:numId="38" w16cid:durableId="686060392">
    <w:abstractNumId w:val="2"/>
  </w:num>
  <w:num w:numId="39" w16cid:durableId="339351177">
    <w:abstractNumId w:val="18"/>
  </w:num>
  <w:num w:numId="40" w16cid:durableId="494347361">
    <w:abstractNumId w:val="39"/>
  </w:num>
  <w:num w:numId="41" w16cid:durableId="941836476">
    <w:abstractNumId w:val="38"/>
  </w:num>
  <w:num w:numId="42" w16cid:durableId="3179958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1A85"/>
    <w:rsid w:val="000024FE"/>
    <w:rsid w:val="000039DC"/>
    <w:rsid w:val="00003D29"/>
    <w:rsid w:val="000050ED"/>
    <w:rsid w:val="000056BB"/>
    <w:rsid w:val="00005EF9"/>
    <w:rsid w:val="000215B9"/>
    <w:rsid w:val="00022E88"/>
    <w:rsid w:val="000233B1"/>
    <w:rsid w:val="00023AC9"/>
    <w:rsid w:val="000247C2"/>
    <w:rsid w:val="00030772"/>
    <w:rsid w:val="00034F9F"/>
    <w:rsid w:val="00035095"/>
    <w:rsid w:val="00036C29"/>
    <w:rsid w:val="000479C2"/>
    <w:rsid w:val="00047D14"/>
    <w:rsid w:val="00050235"/>
    <w:rsid w:val="0007108D"/>
    <w:rsid w:val="00071570"/>
    <w:rsid w:val="00071AE5"/>
    <w:rsid w:val="00072467"/>
    <w:rsid w:val="00076F48"/>
    <w:rsid w:val="000833AE"/>
    <w:rsid w:val="00084232"/>
    <w:rsid w:val="000A303E"/>
    <w:rsid w:val="000A6C08"/>
    <w:rsid w:val="000B73B0"/>
    <w:rsid w:val="000B7918"/>
    <w:rsid w:val="000C0693"/>
    <w:rsid w:val="000C3A88"/>
    <w:rsid w:val="000C4DE2"/>
    <w:rsid w:val="000D2063"/>
    <w:rsid w:val="000D64B7"/>
    <w:rsid w:val="000D781C"/>
    <w:rsid w:val="000E0593"/>
    <w:rsid w:val="000E0D79"/>
    <w:rsid w:val="000E169C"/>
    <w:rsid w:val="000E582B"/>
    <w:rsid w:val="000F1615"/>
    <w:rsid w:val="000F1DCF"/>
    <w:rsid w:val="000F2DD9"/>
    <w:rsid w:val="000F5B4F"/>
    <w:rsid w:val="000F721F"/>
    <w:rsid w:val="000F752C"/>
    <w:rsid w:val="0010146C"/>
    <w:rsid w:val="001020CB"/>
    <w:rsid w:val="00104585"/>
    <w:rsid w:val="00113528"/>
    <w:rsid w:val="0011445A"/>
    <w:rsid w:val="00117ECE"/>
    <w:rsid w:val="00120FEB"/>
    <w:rsid w:val="00125CFF"/>
    <w:rsid w:val="001300AB"/>
    <w:rsid w:val="00135A97"/>
    <w:rsid w:val="001413F9"/>
    <w:rsid w:val="00154EAF"/>
    <w:rsid w:val="00162959"/>
    <w:rsid w:val="00165364"/>
    <w:rsid w:val="001660EF"/>
    <w:rsid w:val="00167371"/>
    <w:rsid w:val="00173F88"/>
    <w:rsid w:val="0017444D"/>
    <w:rsid w:val="0017498B"/>
    <w:rsid w:val="00176208"/>
    <w:rsid w:val="001815E2"/>
    <w:rsid w:val="001817C9"/>
    <w:rsid w:val="00183ACD"/>
    <w:rsid w:val="0018500F"/>
    <w:rsid w:val="001928CC"/>
    <w:rsid w:val="00194F21"/>
    <w:rsid w:val="00196773"/>
    <w:rsid w:val="00196D4E"/>
    <w:rsid w:val="00197A85"/>
    <w:rsid w:val="001A7E0E"/>
    <w:rsid w:val="001B1734"/>
    <w:rsid w:val="001B44A6"/>
    <w:rsid w:val="001C029B"/>
    <w:rsid w:val="001C403C"/>
    <w:rsid w:val="001D12D0"/>
    <w:rsid w:val="001D3668"/>
    <w:rsid w:val="001D43C3"/>
    <w:rsid w:val="001D6B0F"/>
    <w:rsid w:val="001E3016"/>
    <w:rsid w:val="001E592A"/>
    <w:rsid w:val="001E74B7"/>
    <w:rsid w:val="001F70BA"/>
    <w:rsid w:val="0021073A"/>
    <w:rsid w:val="00211053"/>
    <w:rsid w:val="00211418"/>
    <w:rsid w:val="00217A98"/>
    <w:rsid w:val="00223465"/>
    <w:rsid w:val="00231F3C"/>
    <w:rsid w:val="00235A7A"/>
    <w:rsid w:val="00236C4C"/>
    <w:rsid w:val="002538FB"/>
    <w:rsid w:val="00256BFD"/>
    <w:rsid w:val="00260D8F"/>
    <w:rsid w:val="0026403C"/>
    <w:rsid w:val="00271E7F"/>
    <w:rsid w:val="00271EC6"/>
    <w:rsid w:val="00274030"/>
    <w:rsid w:val="00276F3F"/>
    <w:rsid w:val="00277364"/>
    <w:rsid w:val="00282AB6"/>
    <w:rsid w:val="002963AE"/>
    <w:rsid w:val="002971DD"/>
    <w:rsid w:val="0029744E"/>
    <w:rsid w:val="002A0FBC"/>
    <w:rsid w:val="002A3F2D"/>
    <w:rsid w:val="002A4023"/>
    <w:rsid w:val="002A5B7B"/>
    <w:rsid w:val="002B046E"/>
    <w:rsid w:val="002B0996"/>
    <w:rsid w:val="002B333A"/>
    <w:rsid w:val="002C42B0"/>
    <w:rsid w:val="002C5D02"/>
    <w:rsid w:val="002E29E5"/>
    <w:rsid w:val="002E4687"/>
    <w:rsid w:val="002F16AE"/>
    <w:rsid w:val="002F1AAE"/>
    <w:rsid w:val="002F27A4"/>
    <w:rsid w:val="002F2CE5"/>
    <w:rsid w:val="003059C9"/>
    <w:rsid w:val="00307032"/>
    <w:rsid w:val="003100C3"/>
    <w:rsid w:val="003153CF"/>
    <w:rsid w:val="00320145"/>
    <w:rsid w:val="003304D5"/>
    <w:rsid w:val="00330D64"/>
    <w:rsid w:val="00330FC4"/>
    <w:rsid w:val="0033692D"/>
    <w:rsid w:val="00342A3F"/>
    <w:rsid w:val="00342BE7"/>
    <w:rsid w:val="00347BCF"/>
    <w:rsid w:val="00350627"/>
    <w:rsid w:val="00351F43"/>
    <w:rsid w:val="00353A1A"/>
    <w:rsid w:val="0035488C"/>
    <w:rsid w:val="0035510C"/>
    <w:rsid w:val="00360172"/>
    <w:rsid w:val="00373153"/>
    <w:rsid w:val="003761AC"/>
    <w:rsid w:val="003825C8"/>
    <w:rsid w:val="0038796B"/>
    <w:rsid w:val="00394268"/>
    <w:rsid w:val="00396893"/>
    <w:rsid w:val="003A03B8"/>
    <w:rsid w:val="003A07A5"/>
    <w:rsid w:val="003A137D"/>
    <w:rsid w:val="003A351A"/>
    <w:rsid w:val="003A4CD0"/>
    <w:rsid w:val="003A57CD"/>
    <w:rsid w:val="003A6EB9"/>
    <w:rsid w:val="003A7746"/>
    <w:rsid w:val="003B12F6"/>
    <w:rsid w:val="003B2F35"/>
    <w:rsid w:val="003B6241"/>
    <w:rsid w:val="003D207A"/>
    <w:rsid w:val="003D2C30"/>
    <w:rsid w:val="003D3EDA"/>
    <w:rsid w:val="003E5511"/>
    <w:rsid w:val="003F1A48"/>
    <w:rsid w:val="003F1AEF"/>
    <w:rsid w:val="003F24D4"/>
    <w:rsid w:val="00400692"/>
    <w:rsid w:val="00400935"/>
    <w:rsid w:val="0040275A"/>
    <w:rsid w:val="00402F6C"/>
    <w:rsid w:val="00405A13"/>
    <w:rsid w:val="0041224D"/>
    <w:rsid w:val="00413AED"/>
    <w:rsid w:val="00417303"/>
    <w:rsid w:val="00417A4D"/>
    <w:rsid w:val="00426142"/>
    <w:rsid w:val="004269DA"/>
    <w:rsid w:val="00426A70"/>
    <w:rsid w:val="00427235"/>
    <w:rsid w:val="004273E3"/>
    <w:rsid w:val="00433899"/>
    <w:rsid w:val="00442E42"/>
    <w:rsid w:val="004439BF"/>
    <w:rsid w:val="00443AE6"/>
    <w:rsid w:val="0045064B"/>
    <w:rsid w:val="004523BC"/>
    <w:rsid w:val="0045264E"/>
    <w:rsid w:val="00457437"/>
    <w:rsid w:val="00461280"/>
    <w:rsid w:val="00464B36"/>
    <w:rsid w:val="00474116"/>
    <w:rsid w:val="004804A1"/>
    <w:rsid w:val="004823FD"/>
    <w:rsid w:val="0048416D"/>
    <w:rsid w:val="00484C8F"/>
    <w:rsid w:val="00494B87"/>
    <w:rsid w:val="004966F1"/>
    <w:rsid w:val="004A6C49"/>
    <w:rsid w:val="004A6EC2"/>
    <w:rsid w:val="004B05FD"/>
    <w:rsid w:val="004B080F"/>
    <w:rsid w:val="004B3985"/>
    <w:rsid w:val="004C186C"/>
    <w:rsid w:val="004D6AF4"/>
    <w:rsid w:val="004D7C38"/>
    <w:rsid w:val="004E1BCF"/>
    <w:rsid w:val="004E2817"/>
    <w:rsid w:val="004E60EB"/>
    <w:rsid w:val="004E67DB"/>
    <w:rsid w:val="004F2E32"/>
    <w:rsid w:val="004F61F3"/>
    <w:rsid w:val="004F66F3"/>
    <w:rsid w:val="004F750B"/>
    <w:rsid w:val="005026C6"/>
    <w:rsid w:val="005067C6"/>
    <w:rsid w:val="00511E3E"/>
    <w:rsid w:val="0051267E"/>
    <w:rsid w:val="00515096"/>
    <w:rsid w:val="0051722D"/>
    <w:rsid w:val="00517E6E"/>
    <w:rsid w:val="00520825"/>
    <w:rsid w:val="0052450E"/>
    <w:rsid w:val="005376D9"/>
    <w:rsid w:val="005379DD"/>
    <w:rsid w:val="00540964"/>
    <w:rsid w:val="00543D55"/>
    <w:rsid w:val="005462EF"/>
    <w:rsid w:val="00554F46"/>
    <w:rsid w:val="00556AFB"/>
    <w:rsid w:val="0056028F"/>
    <w:rsid w:val="0056345F"/>
    <w:rsid w:val="0056776C"/>
    <w:rsid w:val="00572896"/>
    <w:rsid w:val="005740BE"/>
    <w:rsid w:val="00592D56"/>
    <w:rsid w:val="00593570"/>
    <w:rsid w:val="00594FEB"/>
    <w:rsid w:val="005A5500"/>
    <w:rsid w:val="005B48FC"/>
    <w:rsid w:val="005C0C84"/>
    <w:rsid w:val="005C0D2A"/>
    <w:rsid w:val="005C30F6"/>
    <w:rsid w:val="005F7675"/>
    <w:rsid w:val="00600517"/>
    <w:rsid w:val="00601612"/>
    <w:rsid w:val="0060180A"/>
    <w:rsid w:val="006047CD"/>
    <w:rsid w:val="00610395"/>
    <w:rsid w:val="00611892"/>
    <w:rsid w:val="00615251"/>
    <w:rsid w:val="00616B0F"/>
    <w:rsid w:val="00620872"/>
    <w:rsid w:val="00621F04"/>
    <w:rsid w:val="00622786"/>
    <w:rsid w:val="0062335A"/>
    <w:rsid w:val="00623538"/>
    <w:rsid w:val="00624DC1"/>
    <w:rsid w:val="00625145"/>
    <w:rsid w:val="00640A4E"/>
    <w:rsid w:val="00642D3A"/>
    <w:rsid w:val="006434EE"/>
    <w:rsid w:val="00653BC8"/>
    <w:rsid w:val="00654BD6"/>
    <w:rsid w:val="00662352"/>
    <w:rsid w:val="00662EA9"/>
    <w:rsid w:val="0066590D"/>
    <w:rsid w:val="0067098F"/>
    <w:rsid w:val="00670EAB"/>
    <w:rsid w:val="00672F6B"/>
    <w:rsid w:val="006775F3"/>
    <w:rsid w:val="006873A2"/>
    <w:rsid w:val="0069367C"/>
    <w:rsid w:val="0069558E"/>
    <w:rsid w:val="006A2ACC"/>
    <w:rsid w:val="006A5EC7"/>
    <w:rsid w:val="006A6808"/>
    <w:rsid w:val="006A7E68"/>
    <w:rsid w:val="006B0228"/>
    <w:rsid w:val="006B097E"/>
    <w:rsid w:val="006B15B9"/>
    <w:rsid w:val="006B1E94"/>
    <w:rsid w:val="006B2566"/>
    <w:rsid w:val="006B60B2"/>
    <w:rsid w:val="006C0B9B"/>
    <w:rsid w:val="006C227C"/>
    <w:rsid w:val="006C5AFC"/>
    <w:rsid w:val="006C6034"/>
    <w:rsid w:val="006D1592"/>
    <w:rsid w:val="006D27B4"/>
    <w:rsid w:val="006D2AE1"/>
    <w:rsid w:val="006D2D5A"/>
    <w:rsid w:val="006D4076"/>
    <w:rsid w:val="006E4089"/>
    <w:rsid w:val="006E489F"/>
    <w:rsid w:val="006E5EFB"/>
    <w:rsid w:val="006E7D73"/>
    <w:rsid w:val="006F1BB1"/>
    <w:rsid w:val="006F2899"/>
    <w:rsid w:val="006F4D1F"/>
    <w:rsid w:val="00702811"/>
    <w:rsid w:val="00704A3C"/>
    <w:rsid w:val="00704D62"/>
    <w:rsid w:val="00716ECE"/>
    <w:rsid w:val="007206CB"/>
    <w:rsid w:val="00725BF5"/>
    <w:rsid w:val="00730932"/>
    <w:rsid w:val="00731E7C"/>
    <w:rsid w:val="00734661"/>
    <w:rsid w:val="00735380"/>
    <w:rsid w:val="00737124"/>
    <w:rsid w:val="007378F0"/>
    <w:rsid w:val="00740339"/>
    <w:rsid w:val="007447FC"/>
    <w:rsid w:val="00745BF6"/>
    <w:rsid w:val="0075322D"/>
    <w:rsid w:val="00754C60"/>
    <w:rsid w:val="0075784C"/>
    <w:rsid w:val="00771395"/>
    <w:rsid w:val="00776E9A"/>
    <w:rsid w:val="00791989"/>
    <w:rsid w:val="00792575"/>
    <w:rsid w:val="00794842"/>
    <w:rsid w:val="00795689"/>
    <w:rsid w:val="00796776"/>
    <w:rsid w:val="007971D9"/>
    <w:rsid w:val="007972F6"/>
    <w:rsid w:val="00797F8A"/>
    <w:rsid w:val="007A59A1"/>
    <w:rsid w:val="007A7E2E"/>
    <w:rsid w:val="007B072E"/>
    <w:rsid w:val="007B11E4"/>
    <w:rsid w:val="007B582F"/>
    <w:rsid w:val="007B736B"/>
    <w:rsid w:val="007D029C"/>
    <w:rsid w:val="007D0346"/>
    <w:rsid w:val="007D35C1"/>
    <w:rsid w:val="007D497D"/>
    <w:rsid w:val="007D61C7"/>
    <w:rsid w:val="007D6311"/>
    <w:rsid w:val="007E5774"/>
    <w:rsid w:val="007F3822"/>
    <w:rsid w:val="00801B1F"/>
    <w:rsid w:val="008044B0"/>
    <w:rsid w:val="00804A95"/>
    <w:rsid w:val="00807C45"/>
    <w:rsid w:val="00824BBA"/>
    <w:rsid w:val="008310CD"/>
    <w:rsid w:val="00834491"/>
    <w:rsid w:val="00835315"/>
    <w:rsid w:val="00836E91"/>
    <w:rsid w:val="008402B7"/>
    <w:rsid w:val="008417BA"/>
    <w:rsid w:val="00843110"/>
    <w:rsid w:val="00844831"/>
    <w:rsid w:val="00850250"/>
    <w:rsid w:val="00850F87"/>
    <w:rsid w:val="00851218"/>
    <w:rsid w:val="00851B03"/>
    <w:rsid w:val="00853B03"/>
    <w:rsid w:val="00856385"/>
    <w:rsid w:val="00856C21"/>
    <w:rsid w:val="0085765D"/>
    <w:rsid w:val="0086226A"/>
    <w:rsid w:val="00863322"/>
    <w:rsid w:val="00863B82"/>
    <w:rsid w:val="008725D0"/>
    <w:rsid w:val="00873090"/>
    <w:rsid w:val="00873653"/>
    <w:rsid w:val="008749CD"/>
    <w:rsid w:val="00875A35"/>
    <w:rsid w:val="00891841"/>
    <w:rsid w:val="00894F00"/>
    <w:rsid w:val="008A1911"/>
    <w:rsid w:val="008A37AD"/>
    <w:rsid w:val="008AD95E"/>
    <w:rsid w:val="008B09F5"/>
    <w:rsid w:val="008B151B"/>
    <w:rsid w:val="008B3286"/>
    <w:rsid w:val="008B387E"/>
    <w:rsid w:val="008B5F14"/>
    <w:rsid w:val="008C3A31"/>
    <w:rsid w:val="008C6D54"/>
    <w:rsid w:val="008C7474"/>
    <w:rsid w:val="008D2677"/>
    <w:rsid w:val="008D4A04"/>
    <w:rsid w:val="008D7624"/>
    <w:rsid w:val="008E577B"/>
    <w:rsid w:val="008E6203"/>
    <w:rsid w:val="008F2701"/>
    <w:rsid w:val="008F3AE5"/>
    <w:rsid w:val="008F6C8C"/>
    <w:rsid w:val="00900579"/>
    <w:rsid w:val="00905004"/>
    <w:rsid w:val="00911858"/>
    <w:rsid w:val="00920EAC"/>
    <w:rsid w:val="009221BD"/>
    <w:rsid w:val="009233ED"/>
    <w:rsid w:val="00925DD0"/>
    <w:rsid w:val="00934C01"/>
    <w:rsid w:val="00940F92"/>
    <w:rsid w:val="00944F3E"/>
    <w:rsid w:val="009704B4"/>
    <w:rsid w:val="00976901"/>
    <w:rsid w:val="00976FFA"/>
    <w:rsid w:val="0098299C"/>
    <w:rsid w:val="009848A0"/>
    <w:rsid w:val="00985C62"/>
    <w:rsid w:val="00987D4F"/>
    <w:rsid w:val="00991E31"/>
    <w:rsid w:val="009944B7"/>
    <w:rsid w:val="009A05A9"/>
    <w:rsid w:val="009A4ED0"/>
    <w:rsid w:val="009A6E91"/>
    <w:rsid w:val="009B08AC"/>
    <w:rsid w:val="009B0F2D"/>
    <w:rsid w:val="009B18D5"/>
    <w:rsid w:val="009B1CD6"/>
    <w:rsid w:val="009B367E"/>
    <w:rsid w:val="009B443C"/>
    <w:rsid w:val="009B467F"/>
    <w:rsid w:val="009C0132"/>
    <w:rsid w:val="009C25B0"/>
    <w:rsid w:val="009C2A3B"/>
    <w:rsid w:val="009C307D"/>
    <w:rsid w:val="009C3D43"/>
    <w:rsid w:val="009C5E0A"/>
    <w:rsid w:val="009C6DD9"/>
    <w:rsid w:val="009D39A6"/>
    <w:rsid w:val="009D40AD"/>
    <w:rsid w:val="009D52DB"/>
    <w:rsid w:val="009D78F5"/>
    <w:rsid w:val="009E1D55"/>
    <w:rsid w:val="009E4F8A"/>
    <w:rsid w:val="009E604B"/>
    <w:rsid w:val="009E6CAD"/>
    <w:rsid w:val="009F090F"/>
    <w:rsid w:val="009F14D8"/>
    <w:rsid w:val="009F7A9F"/>
    <w:rsid w:val="00A001B2"/>
    <w:rsid w:val="00A06877"/>
    <w:rsid w:val="00A06B0A"/>
    <w:rsid w:val="00A07E60"/>
    <w:rsid w:val="00A1441C"/>
    <w:rsid w:val="00A144B7"/>
    <w:rsid w:val="00A15663"/>
    <w:rsid w:val="00A24A3D"/>
    <w:rsid w:val="00A26ED9"/>
    <w:rsid w:val="00A37F06"/>
    <w:rsid w:val="00A44A42"/>
    <w:rsid w:val="00A47CD1"/>
    <w:rsid w:val="00A512C6"/>
    <w:rsid w:val="00A519FC"/>
    <w:rsid w:val="00A57ADC"/>
    <w:rsid w:val="00A61E3D"/>
    <w:rsid w:val="00A62E9F"/>
    <w:rsid w:val="00A67EC4"/>
    <w:rsid w:val="00A725BA"/>
    <w:rsid w:val="00A728E7"/>
    <w:rsid w:val="00A72DA7"/>
    <w:rsid w:val="00A81CCB"/>
    <w:rsid w:val="00A828B0"/>
    <w:rsid w:val="00A834AB"/>
    <w:rsid w:val="00A93E27"/>
    <w:rsid w:val="00A94BF6"/>
    <w:rsid w:val="00A94CAB"/>
    <w:rsid w:val="00A94FBD"/>
    <w:rsid w:val="00AA0E60"/>
    <w:rsid w:val="00AA1442"/>
    <w:rsid w:val="00AA3635"/>
    <w:rsid w:val="00AB087A"/>
    <w:rsid w:val="00AC1F76"/>
    <w:rsid w:val="00AC58DB"/>
    <w:rsid w:val="00AC63FE"/>
    <w:rsid w:val="00AC71E4"/>
    <w:rsid w:val="00AD078E"/>
    <w:rsid w:val="00AD3762"/>
    <w:rsid w:val="00AD4DD3"/>
    <w:rsid w:val="00AE6F32"/>
    <w:rsid w:val="00AF3833"/>
    <w:rsid w:val="00B049E5"/>
    <w:rsid w:val="00B10AF1"/>
    <w:rsid w:val="00B10F08"/>
    <w:rsid w:val="00B204EC"/>
    <w:rsid w:val="00B20B6F"/>
    <w:rsid w:val="00B23B7E"/>
    <w:rsid w:val="00B30B5B"/>
    <w:rsid w:val="00B3541F"/>
    <w:rsid w:val="00B37DEE"/>
    <w:rsid w:val="00B42C94"/>
    <w:rsid w:val="00B4332B"/>
    <w:rsid w:val="00B438A4"/>
    <w:rsid w:val="00B47D04"/>
    <w:rsid w:val="00B519F9"/>
    <w:rsid w:val="00B51C8E"/>
    <w:rsid w:val="00B55739"/>
    <w:rsid w:val="00B602D4"/>
    <w:rsid w:val="00B6354A"/>
    <w:rsid w:val="00B76B74"/>
    <w:rsid w:val="00B8350F"/>
    <w:rsid w:val="00B85C10"/>
    <w:rsid w:val="00B85E29"/>
    <w:rsid w:val="00B93B81"/>
    <w:rsid w:val="00B93E6E"/>
    <w:rsid w:val="00B94A29"/>
    <w:rsid w:val="00B953C4"/>
    <w:rsid w:val="00B95C7B"/>
    <w:rsid w:val="00B96D9D"/>
    <w:rsid w:val="00B97A9F"/>
    <w:rsid w:val="00BA03EA"/>
    <w:rsid w:val="00BA0E77"/>
    <w:rsid w:val="00BA1E45"/>
    <w:rsid w:val="00BD7515"/>
    <w:rsid w:val="00BE6E15"/>
    <w:rsid w:val="00BE7F1F"/>
    <w:rsid w:val="00BF4BFF"/>
    <w:rsid w:val="00BF7714"/>
    <w:rsid w:val="00C05B66"/>
    <w:rsid w:val="00C1281C"/>
    <w:rsid w:val="00C133CF"/>
    <w:rsid w:val="00C13AFE"/>
    <w:rsid w:val="00C1467D"/>
    <w:rsid w:val="00C242F4"/>
    <w:rsid w:val="00C2682D"/>
    <w:rsid w:val="00C279AB"/>
    <w:rsid w:val="00C27D7B"/>
    <w:rsid w:val="00C3130E"/>
    <w:rsid w:val="00C32598"/>
    <w:rsid w:val="00C44765"/>
    <w:rsid w:val="00C44BEE"/>
    <w:rsid w:val="00C46221"/>
    <w:rsid w:val="00C47475"/>
    <w:rsid w:val="00C54791"/>
    <w:rsid w:val="00C55AEE"/>
    <w:rsid w:val="00C6063C"/>
    <w:rsid w:val="00C64F52"/>
    <w:rsid w:val="00C71B62"/>
    <w:rsid w:val="00C71EC8"/>
    <w:rsid w:val="00C720F3"/>
    <w:rsid w:val="00C7542A"/>
    <w:rsid w:val="00C77EB4"/>
    <w:rsid w:val="00C81E7C"/>
    <w:rsid w:val="00C83BF5"/>
    <w:rsid w:val="00C945C4"/>
    <w:rsid w:val="00C96858"/>
    <w:rsid w:val="00CA0E91"/>
    <w:rsid w:val="00CA139C"/>
    <w:rsid w:val="00CA3DC4"/>
    <w:rsid w:val="00CA4C5A"/>
    <w:rsid w:val="00CA4F74"/>
    <w:rsid w:val="00CA7880"/>
    <w:rsid w:val="00CB5EA9"/>
    <w:rsid w:val="00CB72CF"/>
    <w:rsid w:val="00CC4FCF"/>
    <w:rsid w:val="00CC588B"/>
    <w:rsid w:val="00CD0AA6"/>
    <w:rsid w:val="00CD2791"/>
    <w:rsid w:val="00CD495A"/>
    <w:rsid w:val="00CD617B"/>
    <w:rsid w:val="00CD6390"/>
    <w:rsid w:val="00CE59BE"/>
    <w:rsid w:val="00CE772D"/>
    <w:rsid w:val="00CF7D79"/>
    <w:rsid w:val="00D01A42"/>
    <w:rsid w:val="00D04665"/>
    <w:rsid w:val="00D05350"/>
    <w:rsid w:val="00D13908"/>
    <w:rsid w:val="00D14E71"/>
    <w:rsid w:val="00D209BF"/>
    <w:rsid w:val="00D24A95"/>
    <w:rsid w:val="00D24BD1"/>
    <w:rsid w:val="00D2755A"/>
    <w:rsid w:val="00D3240A"/>
    <w:rsid w:val="00D3262F"/>
    <w:rsid w:val="00D35A08"/>
    <w:rsid w:val="00D423E5"/>
    <w:rsid w:val="00D5020B"/>
    <w:rsid w:val="00D5315B"/>
    <w:rsid w:val="00D56F11"/>
    <w:rsid w:val="00D57658"/>
    <w:rsid w:val="00D670C6"/>
    <w:rsid w:val="00D67FD2"/>
    <w:rsid w:val="00D70E1F"/>
    <w:rsid w:val="00D72159"/>
    <w:rsid w:val="00D731C1"/>
    <w:rsid w:val="00D73D13"/>
    <w:rsid w:val="00D765DD"/>
    <w:rsid w:val="00D7694C"/>
    <w:rsid w:val="00D7796E"/>
    <w:rsid w:val="00D84451"/>
    <w:rsid w:val="00D91656"/>
    <w:rsid w:val="00D9183D"/>
    <w:rsid w:val="00D95FFF"/>
    <w:rsid w:val="00D974C9"/>
    <w:rsid w:val="00D978B1"/>
    <w:rsid w:val="00D97E92"/>
    <w:rsid w:val="00DA3E7D"/>
    <w:rsid w:val="00DA41B5"/>
    <w:rsid w:val="00DB579C"/>
    <w:rsid w:val="00DC0810"/>
    <w:rsid w:val="00DD1DA2"/>
    <w:rsid w:val="00DD257A"/>
    <w:rsid w:val="00DE1C2F"/>
    <w:rsid w:val="00DE23AB"/>
    <w:rsid w:val="00DE2A31"/>
    <w:rsid w:val="00DE2D55"/>
    <w:rsid w:val="00DE48D2"/>
    <w:rsid w:val="00DE4963"/>
    <w:rsid w:val="00DE54E4"/>
    <w:rsid w:val="00DE55F2"/>
    <w:rsid w:val="00DE601B"/>
    <w:rsid w:val="00DF0FBD"/>
    <w:rsid w:val="00DF1307"/>
    <w:rsid w:val="00DF3259"/>
    <w:rsid w:val="00DF3271"/>
    <w:rsid w:val="00DF7C22"/>
    <w:rsid w:val="00E01B63"/>
    <w:rsid w:val="00E01ED9"/>
    <w:rsid w:val="00E03E21"/>
    <w:rsid w:val="00E07D9C"/>
    <w:rsid w:val="00E13883"/>
    <w:rsid w:val="00E15A1D"/>
    <w:rsid w:val="00E16C61"/>
    <w:rsid w:val="00E17678"/>
    <w:rsid w:val="00E20086"/>
    <w:rsid w:val="00E311C4"/>
    <w:rsid w:val="00E3127C"/>
    <w:rsid w:val="00E3222C"/>
    <w:rsid w:val="00E3473C"/>
    <w:rsid w:val="00E43A48"/>
    <w:rsid w:val="00E52273"/>
    <w:rsid w:val="00E5672D"/>
    <w:rsid w:val="00E61521"/>
    <w:rsid w:val="00E6408B"/>
    <w:rsid w:val="00E71302"/>
    <w:rsid w:val="00E73625"/>
    <w:rsid w:val="00E753B6"/>
    <w:rsid w:val="00E76B1D"/>
    <w:rsid w:val="00E8093D"/>
    <w:rsid w:val="00E82152"/>
    <w:rsid w:val="00E855E9"/>
    <w:rsid w:val="00EA4917"/>
    <w:rsid w:val="00EA5F00"/>
    <w:rsid w:val="00EA7CAF"/>
    <w:rsid w:val="00EB5984"/>
    <w:rsid w:val="00EB5ADA"/>
    <w:rsid w:val="00EB5F84"/>
    <w:rsid w:val="00EB7C12"/>
    <w:rsid w:val="00EC0424"/>
    <w:rsid w:val="00EC0CE9"/>
    <w:rsid w:val="00EC0F7F"/>
    <w:rsid w:val="00EC142E"/>
    <w:rsid w:val="00EC5196"/>
    <w:rsid w:val="00EC73CB"/>
    <w:rsid w:val="00EC7EAC"/>
    <w:rsid w:val="00ED1AB4"/>
    <w:rsid w:val="00ED44AF"/>
    <w:rsid w:val="00ED60A8"/>
    <w:rsid w:val="00ED68E8"/>
    <w:rsid w:val="00ED710D"/>
    <w:rsid w:val="00EE141C"/>
    <w:rsid w:val="00EE2991"/>
    <w:rsid w:val="00EE35E0"/>
    <w:rsid w:val="00EE7283"/>
    <w:rsid w:val="00EF4D66"/>
    <w:rsid w:val="00EF6393"/>
    <w:rsid w:val="00F03A1D"/>
    <w:rsid w:val="00F076F1"/>
    <w:rsid w:val="00F13B98"/>
    <w:rsid w:val="00F22195"/>
    <w:rsid w:val="00F246EA"/>
    <w:rsid w:val="00F32A9B"/>
    <w:rsid w:val="00F3367D"/>
    <w:rsid w:val="00F338AD"/>
    <w:rsid w:val="00F34A96"/>
    <w:rsid w:val="00F35EF8"/>
    <w:rsid w:val="00F51C69"/>
    <w:rsid w:val="00F53231"/>
    <w:rsid w:val="00F57961"/>
    <w:rsid w:val="00F64B7B"/>
    <w:rsid w:val="00F67CA8"/>
    <w:rsid w:val="00F67CCB"/>
    <w:rsid w:val="00F734A2"/>
    <w:rsid w:val="00F761DF"/>
    <w:rsid w:val="00F76FE0"/>
    <w:rsid w:val="00F77B12"/>
    <w:rsid w:val="00F832A0"/>
    <w:rsid w:val="00F8681D"/>
    <w:rsid w:val="00F87460"/>
    <w:rsid w:val="00F878A5"/>
    <w:rsid w:val="00F907A2"/>
    <w:rsid w:val="00F92A38"/>
    <w:rsid w:val="00F92D78"/>
    <w:rsid w:val="00F94681"/>
    <w:rsid w:val="00F96FA8"/>
    <w:rsid w:val="00F97972"/>
    <w:rsid w:val="00FA4FAF"/>
    <w:rsid w:val="00FA5447"/>
    <w:rsid w:val="00FB2B66"/>
    <w:rsid w:val="00FB5B15"/>
    <w:rsid w:val="00FC0005"/>
    <w:rsid w:val="00FC6C4B"/>
    <w:rsid w:val="00FC7875"/>
    <w:rsid w:val="00FD4C0A"/>
    <w:rsid w:val="00FE191E"/>
    <w:rsid w:val="00FE24B7"/>
    <w:rsid w:val="00FE3014"/>
    <w:rsid w:val="00FE39D2"/>
    <w:rsid w:val="00FE4AE8"/>
    <w:rsid w:val="00FE5651"/>
    <w:rsid w:val="00FF62CC"/>
    <w:rsid w:val="05AB3E98"/>
    <w:rsid w:val="0631D17E"/>
    <w:rsid w:val="0B1760CA"/>
    <w:rsid w:val="0CF7D600"/>
    <w:rsid w:val="11310913"/>
    <w:rsid w:val="150BF345"/>
    <w:rsid w:val="16DB6DC0"/>
    <w:rsid w:val="17DC6950"/>
    <w:rsid w:val="185D3066"/>
    <w:rsid w:val="18BE365D"/>
    <w:rsid w:val="1CB0D9D8"/>
    <w:rsid w:val="20C4F9B4"/>
    <w:rsid w:val="2A315082"/>
    <w:rsid w:val="2CF7C552"/>
    <w:rsid w:val="2D1FF941"/>
    <w:rsid w:val="2ECC6120"/>
    <w:rsid w:val="30727DFE"/>
    <w:rsid w:val="38FA4F93"/>
    <w:rsid w:val="3B768BB5"/>
    <w:rsid w:val="46744428"/>
    <w:rsid w:val="480EB6F5"/>
    <w:rsid w:val="499CFD2C"/>
    <w:rsid w:val="4AEB8459"/>
    <w:rsid w:val="4B7B9EFB"/>
    <w:rsid w:val="4C069925"/>
    <w:rsid w:val="4D8DA7EA"/>
    <w:rsid w:val="54CA0BD8"/>
    <w:rsid w:val="5B5A160D"/>
    <w:rsid w:val="5B762409"/>
    <w:rsid w:val="5CEEA61C"/>
    <w:rsid w:val="5CF5E66E"/>
    <w:rsid w:val="5D18E5BC"/>
    <w:rsid w:val="5EC2CB22"/>
    <w:rsid w:val="6450DE5C"/>
    <w:rsid w:val="651E63D8"/>
    <w:rsid w:val="69665893"/>
    <w:rsid w:val="6D94BAE3"/>
    <w:rsid w:val="6DB00D44"/>
    <w:rsid w:val="6E506060"/>
    <w:rsid w:val="6EC72E08"/>
    <w:rsid w:val="6F366872"/>
    <w:rsid w:val="70DA43F0"/>
    <w:rsid w:val="7365B726"/>
    <w:rsid w:val="739EA9D5"/>
    <w:rsid w:val="7546CF31"/>
    <w:rsid w:val="7623BE8D"/>
    <w:rsid w:val="774A3008"/>
    <w:rsid w:val="77EA5F69"/>
    <w:rsid w:val="7A63A48B"/>
    <w:rsid w:val="7B0D1371"/>
    <w:rsid w:val="7B9226F4"/>
    <w:rsid w:val="7D2DF755"/>
    <w:rsid w:val="7ECFC2DA"/>
    <w:rsid w:val="7EF7C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docId w15:val="{713491F1-45F5-45CA-94C2-89E5F72A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1"/>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TableParagraph">
    <w:name w:val="Table Paragraph"/>
    <w:basedOn w:val="Normal"/>
    <w:uiPriority w:val="1"/>
    <w:qFormat/>
    <w:rsid w:val="007B736B"/>
    <w:pPr>
      <w:widowControl w:val="0"/>
      <w:autoSpaceDE w:val="0"/>
      <w:autoSpaceDN w:val="0"/>
      <w:spacing w:before="121" w:after="0" w:line="240" w:lineRule="auto"/>
      <w:ind w:left="107"/>
    </w:pPr>
    <w:rPr>
      <w:rFonts w:ascii="Tahoma" w:eastAsia="Tahoma" w:hAnsi="Tahoma" w:cs="Tahoma"/>
      <w:lang w:val="lt-LT"/>
    </w:rPr>
  </w:style>
  <w:style w:type="paragraph" w:styleId="NoSpacing">
    <w:name w:val="No Spacing"/>
    <w:uiPriority w:val="1"/>
    <w:qFormat/>
    <w:rsid w:val="00EC73CB"/>
    <w:pPr>
      <w:spacing w:after="0" w:line="240" w:lineRule="auto"/>
    </w:pPr>
  </w:style>
  <w:style w:type="character" w:customStyle="1" w:styleId="UnresolvedMention1">
    <w:name w:val="Unresolved Mention1"/>
    <w:basedOn w:val="DefaultParagraphFont"/>
    <w:uiPriority w:val="99"/>
    <w:semiHidden/>
    <w:unhideWhenUsed/>
    <w:rsid w:val="007971D9"/>
    <w:rPr>
      <w:color w:val="605E5C"/>
      <w:shd w:val="clear" w:color="auto" w:fill="E1DFDD"/>
    </w:rPr>
  </w:style>
  <w:style w:type="character" w:customStyle="1" w:styleId="normaltextrun">
    <w:name w:val="normaltextrun"/>
    <w:basedOn w:val="DefaultParagraphFont"/>
    <w:rsid w:val="00624DC1"/>
  </w:style>
  <w:style w:type="character" w:customStyle="1" w:styleId="eop">
    <w:name w:val="eop"/>
    <w:basedOn w:val="DefaultParagraphFont"/>
    <w:rsid w:val="00624DC1"/>
  </w:style>
  <w:style w:type="character" w:styleId="UnresolvedMention">
    <w:name w:val="Unresolved Mention"/>
    <w:basedOn w:val="DefaultParagraphFont"/>
    <w:uiPriority w:val="99"/>
    <w:semiHidden/>
    <w:unhideWhenUsed/>
    <w:rsid w:val="008D4A04"/>
    <w:rPr>
      <w:color w:val="605E5C"/>
      <w:shd w:val="clear" w:color="auto" w:fill="E1DFDD"/>
    </w:rPr>
  </w:style>
  <w:style w:type="paragraph" w:styleId="Revision">
    <w:name w:val="Revision"/>
    <w:hidden/>
    <w:uiPriority w:val="99"/>
    <w:semiHidden/>
    <w:rsid w:val="00A6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D/TAIS.280580" TargetMode="External"/><Relationship Id="rId18" Type="http://schemas.openxmlformats.org/officeDocument/2006/relationships/hyperlink" Target="https://www.vv.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seimas.lrs.lt/portal/legalAct/lt/TAD/TAIS.189498/asr" TargetMode="External"/><Relationship Id="rId17" Type="http://schemas.openxmlformats.org/officeDocument/2006/relationships/hyperlink" Target="https://www.vv.lt/wp-content/uploads/2022/01/Asmens-duomenu-tvarkymo-ir-saugumo-politika-1.pdf" TargetMode="External"/><Relationship Id="rId2" Type="http://schemas.openxmlformats.org/officeDocument/2006/relationships/customXml" Target="../customXml/item2.xml"/><Relationship Id="rId16" Type="http://schemas.openxmlformats.org/officeDocument/2006/relationships/hyperlink" Target="https://www.vv.lt/wp-content/uploads/2023/11/VTA-I23-24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ai.lrv.lt/lt/asmens-duomenu-apsaugos-reforma/apie-asmens-duomenu-apsaugos-reforma/pagrindiniai-reformos-teises-aktai" TargetMode="External"/><Relationship Id="rId5" Type="http://schemas.openxmlformats.org/officeDocument/2006/relationships/numbering" Target="numbering.xml"/><Relationship Id="rId15" Type="http://schemas.openxmlformats.org/officeDocument/2006/relationships/hyperlink" Target="https://e-seimas.lrs.lt/portal/legalAct/lt/TAD/3832a702d8ea11e782d4fd2c44cc67af/pEfevKAUC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bc0837f27f9511e89188e16a6495e9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7BE9E7025E6954584E2404CC50ACCAF" ma:contentTypeVersion="8" ma:contentTypeDescription="Kurkite naują dokumentą." ma:contentTypeScope="" ma:versionID="9b713ae5268ee8f68a22fd02ecc8b637">
  <xsd:schema xmlns:xsd="http://www.w3.org/2001/XMLSchema" xmlns:xs="http://www.w3.org/2001/XMLSchema" xmlns:p="http://schemas.microsoft.com/office/2006/metadata/properties" xmlns:ns2="2664c69d-1d09-4d04-8255-5a646ed4631d" targetNamespace="http://schemas.microsoft.com/office/2006/metadata/properties" ma:root="true" ma:fieldsID="8dfb1f18fe9ba88a97a35d99b336194c" ns2:_="">
    <xsd:import namespace="2664c69d-1d09-4d04-8255-5a646ed46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c69d-1d09-4d04-8255-5a646ed46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C02AC-DF5F-45E9-B52D-653D73C7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c69d-1d09-4d04-8255-5a646ed46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21B29-431F-48B4-8675-F7C8345C19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88CF2-13F5-46BD-B55E-D6FAC96C3376}">
  <ds:schemaRefs>
    <ds:schemaRef ds:uri="http://schemas.openxmlformats.org/officeDocument/2006/bibliography"/>
  </ds:schemaRefs>
</ds:datastoreItem>
</file>

<file path=customXml/itemProps4.xml><?xml version="1.0" encoding="utf-8"?>
<ds:datastoreItem xmlns:ds="http://schemas.openxmlformats.org/officeDocument/2006/customXml" ds:itemID="{519271AB-6E51-4C9E-9BF0-180117B1D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6184</Words>
  <Characters>3525</Characters>
  <Application>Microsoft Office Word</Application>
  <DocSecurity>0</DocSecurity>
  <Lines>29</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Sviackevičienė</dc:creator>
  <cp:lastModifiedBy>Julius Lisauskas</cp:lastModifiedBy>
  <cp:revision>54</cp:revision>
  <cp:lastPrinted>2019-11-08T11:36:00Z</cp:lastPrinted>
  <dcterms:created xsi:type="dcterms:W3CDTF">2024-07-30T07:54:00Z</dcterms:created>
  <dcterms:modified xsi:type="dcterms:W3CDTF">2024-09-11T06:25:00Z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0x01010037BE9E7025E6954584E2404CC50ACCAF</vt:lpwstr>
  </property>
</Properties>
</file>