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58"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986"/>
        <w:gridCol w:w="9072"/>
      </w:tblGrid>
      <w:tr w:rsidR="00AC58DB" w:rsidRPr="00DA36EF" w14:paraId="48AC00E7" w14:textId="77777777" w:rsidTr="00217A98">
        <w:tc>
          <w:tcPr>
            <w:tcW w:w="11058" w:type="dxa"/>
            <w:gridSpan w:val="2"/>
            <w:shd w:val="clear" w:color="auto" w:fill="D9D9D9" w:themeFill="background1" w:themeFillShade="D9"/>
          </w:tcPr>
          <w:p w14:paraId="5CE843CC" w14:textId="320FC516" w:rsidR="00905004" w:rsidRPr="00DD0F4E" w:rsidRDefault="007D0346" w:rsidP="00F01C51">
            <w:pPr>
              <w:tabs>
                <w:tab w:val="left" w:pos="190"/>
                <w:tab w:val="center" w:pos="5421"/>
              </w:tabs>
              <w:suppressAutoHyphens/>
              <w:spacing w:after="0" w:line="240" w:lineRule="auto"/>
              <w:rPr>
                <w:rFonts w:asciiTheme="majorHAnsi" w:hAnsiTheme="majorHAnsi" w:cstheme="majorHAnsi"/>
                <w:b/>
                <w:bCs/>
                <w:position w:val="-34"/>
                <w:sz w:val="23"/>
                <w:szCs w:val="23"/>
                <w:lang w:val="lt-LT"/>
              </w:rPr>
            </w:pPr>
            <w:r w:rsidRPr="00DD0F4E">
              <w:rPr>
                <w:rFonts w:asciiTheme="majorHAnsi" w:hAnsiTheme="majorHAnsi" w:cstheme="majorHAnsi"/>
                <w:b/>
                <w:bCs/>
                <w:position w:val="-34"/>
                <w:sz w:val="23"/>
                <w:szCs w:val="23"/>
                <w:lang w:val="lt-LT"/>
              </w:rPr>
              <w:tab/>
            </w:r>
            <w:r w:rsidRPr="00DD0F4E">
              <w:rPr>
                <w:rFonts w:asciiTheme="majorHAnsi" w:hAnsiTheme="majorHAnsi" w:cstheme="majorHAnsi"/>
                <w:b/>
                <w:bCs/>
                <w:position w:val="-34"/>
                <w:sz w:val="23"/>
                <w:szCs w:val="23"/>
                <w:lang w:val="lt-LT"/>
              </w:rPr>
              <w:tab/>
            </w:r>
            <w:r w:rsidR="00067F24" w:rsidRPr="00067F24">
              <w:rPr>
                <w:rFonts w:asciiTheme="majorHAnsi" w:hAnsiTheme="majorHAnsi" w:cstheme="majorHAnsi"/>
                <w:b/>
                <w:bCs/>
                <w:position w:val="-34"/>
                <w:sz w:val="23"/>
                <w:szCs w:val="23"/>
                <w:lang w:val="lt-LT"/>
              </w:rPr>
              <w:t>UAB „VILNIAUS VANDENYS“ APLINKOS APSAUGOS POLITIKA</w:t>
            </w:r>
          </w:p>
          <w:p w14:paraId="27FA4EC1" w14:textId="0E6F3F9E" w:rsidR="00CE59BE" w:rsidRPr="00DD0F4E" w:rsidRDefault="00CE59BE" w:rsidP="00F01C51">
            <w:pPr>
              <w:suppressAutoHyphens/>
              <w:spacing w:after="0" w:line="240" w:lineRule="auto"/>
              <w:ind w:left="-110"/>
              <w:jc w:val="center"/>
              <w:rPr>
                <w:rFonts w:asciiTheme="majorHAnsi" w:hAnsiTheme="majorHAnsi" w:cstheme="majorHAnsi"/>
                <w:color w:val="000000"/>
                <w:sz w:val="23"/>
                <w:szCs w:val="23"/>
                <w:lang w:val="lt-LT"/>
              </w:rPr>
            </w:pPr>
          </w:p>
        </w:tc>
      </w:tr>
      <w:tr w:rsidR="00067F24" w:rsidRPr="00DA36EF" w14:paraId="0ADF4E2C" w14:textId="77777777" w:rsidTr="00217A98">
        <w:trPr>
          <w:trHeight w:val="300"/>
        </w:trPr>
        <w:tc>
          <w:tcPr>
            <w:tcW w:w="1986" w:type="dxa"/>
            <w:shd w:val="clear" w:color="auto" w:fill="auto"/>
          </w:tcPr>
          <w:p w14:paraId="09AB8001" w14:textId="77777777" w:rsidR="00067F24" w:rsidRPr="00DD0F4E" w:rsidRDefault="00067F24" w:rsidP="00067F24">
            <w:pPr>
              <w:suppressAutoHyphens/>
              <w:spacing w:after="0" w:line="240" w:lineRule="auto"/>
              <w:rPr>
                <w:rFonts w:asciiTheme="majorHAnsi" w:hAnsiTheme="majorHAnsi" w:cstheme="majorHAnsi"/>
                <w:color w:val="000000"/>
                <w:sz w:val="23"/>
                <w:szCs w:val="23"/>
                <w:lang w:val="lt-LT"/>
              </w:rPr>
            </w:pPr>
            <w:r w:rsidRPr="00DD0F4E">
              <w:rPr>
                <w:rFonts w:asciiTheme="majorHAnsi" w:hAnsiTheme="majorHAnsi" w:cstheme="majorHAnsi"/>
                <w:b/>
                <w:bCs/>
                <w:color w:val="000000"/>
                <w:sz w:val="23"/>
                <w:szCs w:val="23"/>
                <w:lang w:val="lt-LT"/>
              </w:rPr>
              <w:t>Tikslas</w:t>
            </w:r>
          </w:p>
        </w:tc>
        <w:tc>
          <w:tcPr>
            <w:tcW w:w="9072" w:type="dxa"/>
            <w:shd w:val="clear" w:color="auto" w:fill="auto"/>
          </w:tcPr>
          <w:p w14:paraId="135A50ED" w14:textId="6C98D505" w:rsidR="00067F24" w:rsidRPr="0076385D" w:rsidRDefault="00067F24" w:rsidP="0076385D">
            <w:pPr>
              <w:spacing w:after="0" w:line="240" w:lineRule="auto"/>
              <w:jc w:val="both"/>
              <w:rPr>
                <w:rFonts w:asciiTheme="majorHAnsi" w:hAnsiTheme="majorHAnsi" w:cstheme="majorHAnsi"/>
                <w:lang w:val="lt-LT"/>
              </w:rPr>
            </w:pPr>
            <w:r w:rsidRPr="0076385D">
              <w:rPr>
                <w:rFonts w:asciiTheme="majorHAnsi" w:hAnsiTheme="majorHAnsi" w:cstheme="majorHAnsi"/>
                <w:lang w:val="lt-LT"/>
              </w:rPr>
              <w:t>Nustatyti UAB „Vilniaus</w:t>
            </w:r>
            <w:r w:rsidR="0076385D" w:rsidRPr="0076385D">
              <w:rPr>
                <w:rFonts w:asciiTheme="majorHAnsi" w:hAnsiTheme="majorHAnsi" w:cstheme="majorHAnsi"/>
                <w:lang w:val="lt-LT"/>
              </w:rPr>
              <w:t xml:space="preserve"> vandenys”</w:t>
            </w:r>
            <w:r w:rsidR="00AB3611" w:rsidRPr="0076385D">
              <w:rPr>
                <w:rFonts w:asciiTheme="majorHAnsi" w:hAnsiTheme="majorHAnsi" w:cstheme="majorHAnsi"/>
                <w:lang w:val="lt-LT"/>
              </w:rPr>
              <w:t xml:space="preserve"> </w:t>
            </w:r>
            <w:r w:rsidRPr="0076385D">
              <w:rPr>
                <w:rFonts w:asciiTheme="majorHAnsi" w:hAnsiTheme="majorHAnsi" w:cstheme="majorHAnsi"/>
                <w:lang w:val="lt-LT"/>
              </w:rPr>
              <w:t xml:space="preserve">aplinkos apsaugos principus, gaires ir atsakomybes, kuriomis Bendrovė vadovaujasi, siekiant sumažinti poveikį aplinkai, valdyti su aplinka susijusias rizikas, ugdyti atsakingą požiūrį į mus supančią aplinką.  </w:t>
            </w:r>
          </w:p>
        </w:tc>
      </w:tr>
      <w:tr w:rsidR="00067F24" w:rsidRPr="00DA36EF" w14:paraId="00D90B52" w14:textId="77777777" w:rsidTr="00217A98">
        <w:tc>
          <w:tcPr>
            <w:tcW w:w="1986" w:type="dxa"/>
            <w:shd w:val="clear" w:color="auto" w:fill="auto"/>
          </w:tcPr>
          <w:p w14:paraId="33C698B2" w14:textId="77777777" w:rsidR="00067F24" w:rsidRPr="00DD0F4E" w:rsidRDefault="00067F24" w:rsidP="00067F24">
            <w:pPr>
              <w:suppressAutoHyphens/>
              <w:spacing w:after="0" w:line="240" w:lineRule="auto"/>
              <w:rPr>
                <w:rFonts w:asciiTheme="majorHAnsi" w:hAnsiTheme="majorHAnsi" w:cstheme="majorHAnsi"/>
                <w:b/>
                <w:bCs/>
                <w:color w:val="000000"/>
                <w:sz w:val="23"/>
                <w:szCs w:val="23"/>
                <w:lang w:val="lt-LT"/>
              </w:rPr>
            </w:pPr>
            <w:r w:rsidRPr="00DD0F4E">
              <w:rPr>
                <w:rFonts w:asciiTheme="majorHAnsi" w:hAnsiTheme="majorHAnsi" w:cstheme="majorHAnsi"/>
                <w:b/>
                <w:bCs/>
                <w:color w:val="000000"/>
                <w:sz w:val="23"/>
                <w:szCs w:val="23"/>
                <w:lang w:val="lt-LT"/>
              </w:rPr>
              <w:t>Taikymo sritis</w:t>
            </w:r>
          </w:p>
        </w:tc>
        <w:tc>
          <w:tcPr>
            <w:tcW w:w="9072" w:type="dxa"/>
            <w:shd w:val="clear" w:color="auto" w:fill="auto"/>
          </w:tcPr>
          <w:p w14:paraId="64DCACAB" w14:textId="55E69DDC" w:rsidR="00067F24" w:rsidRPr="0076385D" w:rsidRDefault="00067F24" w:rsidP="0076385D">
            <w:pPr>
              <w:spacing w:after="0" w:line="240" w:lineRule="auto"/>
              <w:jc w:val="both"/>
              <w:rPr>
                <w:rFonts w:asciiTheme="majorHAnsi" w:hAnsiTheme="majorHAnsi" w:cstheme="majorHAnsi"/>
                <w:lang w:val="lt-LT"/>
              </w:rPr>
            </w:pPr>
            <w:r w:rsidRPr="0076385D">
              <w:rPr>
                <w:rFonts w:asciiTheme="majorHAnsi" w:hAnsiTheme="majorHAnsi" w:cstheme="majorHAnsi"/>
                <w:lang w:val="lt-LT"/>
              </w:rPr>
              <w:t>Visi Bendrovės padaliniai, valdyba, Audito, rizikų ir tvarumo komitetas.</w:t>
            </w:r>
          </w:p>
        </w:tc>
      </w:tr>
      <w:tr w:rsidR="00067F24" w:rsidRPr="00DA36EF" w14:paraId="1C5E147C" w14:textId="77777777" w:rsidTr="00653BC8">
        <w:trPr>
          <w:trHeight w:val="110"/>
        </w:trPr>
        <w:tc>
          <w:tcPr>
            <w:tcW w:w="1986" w:type="dxa"/>
            <w:shd w:val="clear" w:color="auto" w:fill="auto"/>
          </w:tcPr>
          <w:p w14:paraId="4EDCBFAC" w14:textId="6378BA4A" w:rsidR="00067F24" w:rsidRPr="00DD0F4E" w:rsidRDefault="00067F24" w:rsidP="00067F24">
            <w:pPr>
              <w:suppressAutoHyphens/>
              <w:spacing w:after="0" w:line="240" w:lineRule="auto"/>
              <w:rPr>
                <w:rFonts w:asciiTheme="majorHAnsi" w:hAnsiTheme="majorHAnsi" w:cstheme="majorHAnsi"/>
                <w:b/>
                <w:bCs/>
                <w:color w:val="000000"/>
                <w:sz w:val="23"/>
                <w:szCs w:val="23"/>
                <w:lang w:val="lt-LT"/>
              </w:rPr>
            </w:pPr>
            <w:bookmarkStart w:id="0" w:name="_Toc81223234"/>
            <w:bookmarkStart w:id="1" w:name="_Toc110837142"/>
            <w:r w:rsidRPr="00DD0F4E">
              <w:rPr>
                <w:rFonts w:asciiTheme="majorHAnsi" w:hAnsiTheme="majorHAnsi" w:cstheme="majorHAnsi"/>
                <w:b/>
                <w:bCs/>
                <w:color w:val="000000"/>
                <w:sz w:val="23"/>
                <w:szCs w:val="23"/>
                <w:lang w:val="lt-LT"/>
              </w:rPr>
              <w:t xml:space="preserve">Susiję teisės aktai </w:t>
            </w:r>
          </w:p>
        </w:tc>
        <w:tc>
          <w:tcPr>
            <w:tcW w:w="9072" w:type="dxa"/>
            <w:shd w:val="clear" w:color="auto" w:fill="auto"/>
          </w:tcPr>
          <w:p w14:paraId="5F9F42F1" w14:textId="0B9B88DE" w:rsidR="00067F24" w:rsidRPr="0076385D" w:rsidRDefault="00067F24" w:rsidP="00067F24">
            <w:pPr>
              <w:spacing w:after="0" w:line="240" w:lineRule="auto"/>
              <w:jc w:val="both"/>
              <w:rPr>
                <w:rFonts w:asciiTheme="majorHAnsi" w:hAnsiTheme="majorHAnsi" w:cstheme="majorHAnsi"/>
                <w:lang w:val="lt-LT"/>
              </w:rPr>
            </w:pPr>
            <w:r w:rsidRPr="0076385D">
              <w:rPr>
                <w:rFonts w:asciiTheme="majorHAnsi" w:hAnsiTheme="majorHAnsi" w:cstheme="majorHAnsi"/>
                <w:lang w:val="lt-LT"/>
              </w:rPr>
              <w:t>LST EN ISO 9001:2015. Kokybės vadybos sistemos. Reikalavimai;</w:t>
            </w:r>
          </w:p>
          <w:p w14:paraId="1DEAF2D9" w14:textId="77777777" w:rsidR="00067F24" w:rsidRPr="0076385D" w:rsidRDefault="00067F24" w:rsidP="00067F24">
            <w:pPr>
              <w:spacing w:after="0" w:line="240" w:lineRule="auto"/>
              <w:jc w:val="both"/>
              <w:rPr>
                <w:rFonts w:asciiTheme="majorHAnsi" w:hAnsiTheme="majorHAnsi" w:cstheme="majorHAnsi"/>
                <w:lang w:val="lt-LT"/>
              </w:rPr>
            </w:pPr>
            <w:r w:rsidRPr="0076385D">
              <w:rPr>
                <w:rFonts w:asciiTheme="majorHAnsi" w:hAnsiTheme="majorHAnsi" w:cstheme="majorHAnsi"/>
                <w:lang w:val="lt-LT"/>
              </w:rPr>
              <w:t>LST EN ISO 14001:2015. Aplinkos apsaugos vadybos sistemos. Reikalavimai ir naudojimo gairės;</w:t>
            </w:r>
          </w:p>
          <w:p w14:paraId="7BD7F9B4" w14:textId="35814E20" w:rsidR="00067F24" w:rsidRPr="0076385D" w:rsidRDefault="00067F24" w:rsidP="00067F24">
            <w:pPr>
              <w:spacing w:after="0" w:line="240" w:lineRule="auto"/>
              <w:jc w:val="both"/>
              <w:rPr>
                <w:rFonts w:asciiTheme="majorHAnsi" w:hAnsiTheme="majorHAnsi" w:cstheme="majorHAnsi"/>
                <w:lang w:val="lt-LT"/>
              </w:rPr>
            </w:pPr>
            <w:r w:rsidRPr="0076385D">
              <w:rPr>
                <w:rFonts w:asciiTheme="majorHAnsi" w:hAnsiTheme="majorHAnsi" w:cstheme="majorHAnsi"/>
                <w:lang w:val="lt-LT"/>
              </w:rPr>
              <w:t>UAB „Vilniaus vandenys“ ilgalaikė veikos strategija;</w:t>
            </w:r>
          </w:p>
          <w:p w14:paraId="27936CA6" w14:textId="4954FB45" w:rsidR="00067F24" w:rsidRPr="0076385D" w:rsidRDefault="00067F24" w:rsidP="00067F24">
            <w:pPr>
              <w:spacing w:after="0" w:line="240" w:lineRule="auto"/>
              <w:jc w:val="both"/>
              <w:rPr>
                <w:rFonts w:asciiTheme="majorHAnsi" w:hAnsiTheme="majorHAnsi" w:cstheme="majorHAnsi"/>
                <w:lang w:val="lt-LT"/>
              </w:rPr>
            </w:pPr>
            <w:r w:rsidRPr="0076385D">
              <w:rPr>
                <w:rFonts w:asciiTheme="majorHAnsi" w:hAnsiTheme="majorHAnsi" w:cstheme="majorHAnsi"/>
                <w:lang w:val="lt-LT"/>
              </w:rPr>
              <w:t>UAB „Vilniaus vandenys” Tvarumo politika;</w:t>
            </w:r>
          </w:p>
          <w:p w14:paraId="5DBBD254" w14:textId="77BBD05C" w:rsidR="00067F24" w:rsidRPr="0076385D" w:rsidRDefault="00067F24" w:rsidP="00067F24">
            <w:pPr>
              <w:spacing w:after="0" w:line="240" w:lineRule="auto"/>
              <w:jc w:val="both"/>
              <w:rPr>
                <w:rFonts w:asciiTheme="majorHAnsi" w:hAnsiTheme="majorHAnsi" w:cstheme="majorHAnsi"/>
                <w:lang w:val="lt-LT"/>
              </w:rPr>
            </w:pPr>
            <w:r w:rsidRPr="0076385D">
              <w:rPr>
                <w:rFonts w:asciiTheme="majorHAnsi" w:hAnsiTheme="majorHAnsi" w:cstheme="majorHAnsi"/>
                <w:lang w:val="lt-LT"/>
              </w:rPr>
              <w:t>UAB „Vilniaus vandenys“ Atitikties užtikrinimo politika;</w:t>
            </w:r>
          </w:p>
          <w:p w14:paraId="05B21862" w14:textId="0B60B098" w:rsidR="00067F24" w:rsidRPr="0076385D" w:rsidRDefault="00067F24" w:rsidP="00067F24">
            <w:pPr>
              <w:spacing w:after="0" w:line="240" w:lineRule="auto"/>
              <w:jc w:val="both"/>
              <w:rPr>
                <w:rFonts w:asciiTheme="majorHAnsi" w:hAnsiTheme="majorHAnsi" w:cstheme="majorHAnsi"/>
                <w:lang w:val="lt-LT"/>
              </w:rPr>
            </w:pPr>
            <w:r w:rsidRPr="0076385D">
              <w:rPr>
                <w:rFonts w:asciiTheme="majorHAnsi" w:hAnsiTheme="majorHAnsi" w:cstheme="majorHAnsi"/>
                <w:lang w:val="lt-LT"/>
              </w:rPr>
              <w:t>UAB „Vilniaus vandenys“ Neatitikčių valdymo tvarkos aprašas.</w:t>
            </w:r>
          </w:p>
        </w:tc>
      </w:tr>
    </w:tbl>
    <w:bookmarkEnd w:id="1" w:displacedByCustomXml="next"/>
    <w:bookmarkEnd w:id="0" w:displacedByCustomXml="next"/>
    <w:sdt>
      <w:sdtPr>
        <w:rPr>
          <w:rFonts w:asciiTheme="minorHAnsi" w:eastAsiaTheme="minorHAnsi" w:hAnsiTheme="minorHAnsi" w:cstheme="majorHAnsi"/>
          <w:color w:val="auto"/>
          <w:sz w:val="23"/>
          <w:szCs w:val="23"/>
          <w:lang w:val="lt-LT"/>
        </w:rPr>
        <w:id w:val="-507137311"/>
        <w:docPartObj>
          <w:docPartGallery w:val="Table of Contents"/>
          <w:docPartUnique/>
        </w:docPartObj>
      </w:sdtPr>
      <w:sdtEndPr>
        <w:rPr>
          <w:b/>
          <w:bCs/>
        </w:rPr>
      </w:sdtEndPr>
      <w:sdtContent>
        <w:p w14:paraId="05398773" w14:textId="2D4461CA" w:rsidR="00DA0234" w:rsidRPr="00DD0F4E" w:rsidRDefault="006D3E83">
          <w:pPr>
            <w:pStyle w:val="TOCHeading"/>
            <w:rPr>
              <w:rFonts w:cstheme="majorHAnsi"/>
              <w:b/>
              <w:bCs/>
              <w:color w:val="auto"/>
              <w:sz w:val="23"/>
              <w:szCs w:val="23"/>
              <w:lang w:val="lt-LT"/>
            </w:rPr>
          </w:pPr>
          <w:r w:rsidRPr="00DD0F4E">
            <w:rPr>
              <w:rFonts w:cstheme="majorHAnsi"/>
              <w:b/>
              <w:bCs/>
              <w:color w:val="auto"/>
              <w:sz w:val="23"/>
              <w:szCs w:val="23"/>
              <w:lang w:val="lt-LT"/>
            </w:rPr>
            <w:t>TURINYS</w:t>
          </w:r>
        </w:p>
        <w:p w14:paraId="63824F4B" w14:textId="3A9F2916" w:rsidR="00177B71" w:rsidRDefault="00DA0234">
          <w:pPr>
            <w:pStyle w:val="TOC1"/>
            <w:rPr>
              <w:rFonts w:asciiTheme="minorHAnsi" w:eastAsiaTheme="minorEastAsia" w:hAnsiTheme="minorHAnsi" w:cstheme="minorBidi"/>
              <w:b w:val="0"/>
              <w:noProof/>
              <w:kern w:val="2"/>
              <w:sz w:val="24"/>
              <w:szCs w:val="24"/>
              <w:lang w:val="lt-LT" w:eastAsia="lt-LT"/>
              <w14:ligatures w14:val="standardContextual"/>
            </w:rPr>
          </w:pPr>
          <w:r w:rsidRPr="00DD0F4E">
            <w:rPr>
              <w:rFonts w:asciiTheme="majorHAnsi" w:hAnsiTheme="majorHAnsi" w:cstheme="majorHAnsi"/>
              <w:sz w:val="23"/>
              <w:szCs w:val="23"/>
              <w:lang w:val="lt-LT"/>
            </w:rPr>
            <w:fldChar w:fldCharType="begin"/>
          </w:r>
          <w:r w:rsidRPr="00DD0F4E">
            <w:rPr>
              <w:rFonts w:asciiTheme="majorHAnsi" w:hAnsiTheme="majorHAnsi" w:cstheme="majorHAnsi"/>
              <w:sz w:val="23"/>
              <w:szCs w:val="23"/>
              <w:lang w:val="lt-LT"/>
            </w:rPr>
            <w:instrText xml:space="preserve"> TOC \o "1-3" \h \z \u </w:instrText>
          </w:r>
          <w:r w:rsidRPr="00DD0F4E">
            <w:rPr>
              <w:rFonts w:asciiTheme="majorHAnsi" w:hAnsiTheme="majorHAnsi" w:cstheme="majorHAnsi"/>
              <w:sz w:val="23"/>
              <w:szCs w:val="23"/>
              <w:lang w:val="lt-LT"/>
            </w:rPr>
            <w:fldChar w:fldCharType="separate"/>
          </w:r>
          <w:hyperlink w:anchor="_Toc187683758" w:history="1">
            <w:r w:rsidR="00177B71" w:rsidRPr="00867687">
              <w:rPr>
                <w:rStyle w:val="Hyperlink"/>
                <w:rFonts w:asciiTheme="majorHAnsi" w:hAnsiTheme="majorHAnsi" w:cstheme="majorHAnsi"/>
                <w:noProof/>
              </w:rPr>
              <w:t>1.</w:t>
            </w:r>
            <w:r w:rsidR="00177B71">
              <w:rPr>
                <w:rFonts w:asciiTheme="minorHAnsi" w:eastAsiaTheme="minorEastAsia" w:hAnsiTheme="minorHAnsi" w:cstheme="minorBidi"/>
                <w:b w:val="0"/>
                <w:noProof/>
                <w:kern w:val="2"/>
                <w:sz w:val="24"/>
                <w:szCs w:val="24"/>
                <w:lang w:val="lt-LT" w:eastAsia="lt-LT"/>
                <w14:ligatures w14:val="standardContextual"/>
              </w:rPr>
              <w:tab/>
            </w:r>
            <w:r w:rsidR="00177B71" w:rsidRPr="00867687">
              <w:rPr>
                <w:rStyle w:val="Hyperlink"/>
                <w:rFonts w:asciiTheme="majorHAnsi" w:hAnsiTheme="majorHAnsi" w:cstheme="majorHAnsi"/>
                <w:noProof/>
              </w:rPr>
              <w:t>SPECIALIOSIOS SĄVOKOS IR SUTRUMPINIMAI</w:t>
            </w:r>
            <w:r w:rsidR="00177B71">
              <w:rPr>
                <w:noProof/>
                <w:webHidden/>
              </w:rPr>
              <w:tab/>
            </w:r>
            <w:r w:rsidR="00177B71">
              <w:rPr>
                <w:noProof/>
                <w:webHidden/>
              </w:rPr>
              <w:fldChar w:fldCharType="begin"/>
            </w:r>
            <w:r w:rsidR="00177B71">
              <w:rPr>
                <w:noProof/>
                <w:webHidden/>
              </w:rPr>
              <w:instrText xml:space="preserve"> PAGEREF _Toc187683758 \h </w:instrText>
            </w:r>
            <w:r w:rsidR="00177B71">
              <w:rPr>
                <w:noProof/>
                <w:webHidden/>
              </w:rPr>
            </w:r>
            <w:r w:rsidR="00177B71">
              <w:rPr>
                <w:noProof/>
                <w:webHidden/>
              </w:rPr>
              <w:fldChar w:fldCharType="separate"/>
            </w:r>
            <w:r w:rsidR="005E6BD0">
              <w:rPr>
                <w:noProof/>
                <w:webHidden/>
              </w:rPr>
              <w:t>1</w:t>
            </w:r>
            <w:r w:rsidR="00177B71">
              <w:rPr>
                <w:noProof/>
                <w:webHidden/>
              </w:rPr>
              <w:fldChar w:fldCharType="end"/>
            </w:r>
          </w:hyperlink>
        </w:p>
        <w:p w14:paraId="1928DD45" w14:textId="7BC4C4B0" w:rsidR="00177B71" w:rsidRDefault="00177B71">
          <w:pPr>
            <w:pStyle w:val="TOC1"/>
            <w:rPr>
              <w:rFonts w:asciiTheme="minorHAnsi" w:eastAsiaTheme="minorEastAsia" w:hAnsiTheme="minorHAnsi" w:cstheme="minorBidi"/>
              <w:b w:val="0"/>
              <w:noProof/>
              <w:kern w:val="2"/>
              <w:sz w:val="24"/>
              <w:szCs w:val="24"/>
              <w:lang w:val="lt-LT" w:eastAsia="lt-LT"/>
              <w14:ligatures w14:val="standardContextual"/>
            </w:rPr>
          </w:pPr>
          <w:hyperlink w:anchor="_Toc187683759" w:history="1">
            <w:r w:rsidRPr="00867687">
              <w:rPr>
                <w:rStyle w:val="Hyperlink"/>
                <w:rFonts w:asciiTheme="majorHAnsi" w:hAnsiTheme="majorHAnsi" w:cstheme="majorHAnsi"/>
                <w:noProof/>
              </w:rPr>
              <w:t>2.</w:t>
            </w:r>
            <w:r>
              <w:rPr>
                <w:rFonts w:asciiTheme="minorHAnsi" w:eastAsiaTheme="minorEastAsia" w:hAnsiTheme="minorHAnsi" w:cstheme="minorBidi"/>
                <w:b w:val="0"/>
                <w:noProof/>
                <w:kern w:val="2"/>
                <w:sz w:val="24"/>
                <w:szCs w:val="24"/>
                <w:lang w:val="lt-LT" w:eastAsia="lt-LT"/>
                <w14:ligatures w14:val="standardContextual"/>
              </w:rPr>
              <w:tab/>
            </w:r>
            <w:r w:rsidRPr="00867687">
              <w:rPr>
                <w:rStyle w:val="Hyperlink"/>
                <w:rFonts w:asciiTheme="majorHAnsi" w:hAnsiTheme="majorHAnsi" w:cstheme="majorHAnsi"/>
                <w:noProof/>
              </w:rPr>
              <w:t>BENDROSIOS NUOSTATOS</w:t>
            </w:r>
            <w:r>
              <w:rPr>
                <w:noProof/>
                <w:webHidden/>
              </w:rPr>
              <w:tab/>
            </w:r>
            <w:r>
              <w:rPr>
                <w:noProof/>
                <w:webHidden/>
              </w:rPr>
              <w:fldChar w:fldCharType="begin"/>
            </w:r>
            <w:r>
              <w:rPr>
                <w:noProof/>
                <w:webHidden/>
              </w:rPr>
              <w:instrText xml:space="preserve"> PAGEREF _Toc187683759 \h </w:instrText>
            </w:r>
            <w:r>
              <w:rPr>
                <w:noProof/>
                <w:webHidden/>
              </w:rPr>
            </w:r>
            <w:r>
              <w:rPr>
                <w:noProof/>
                <w:webHidden/>
              </w:rPr>
              <w:fldChar w:fldCharType="separate"/>
            </w:r>
            <w:r w:rsidR="005E6BD0">
              <w:rPr>
                <w:noProof/>
                <w:webHidden/>
              </w:rPr>
              <w:t>1</w:t>
            </w:r>
            <w:r>
              <w:rPr>
                <w:noProof/>
                <w:webHidden/>
              </w:rPr>
              <w:fldChar w:fldCharType="end"/>
            </w:r>
          </w:hyperlink>
        </w:p>
        <w:p w14:paraId="4FBD5E8E" w14:textId="7CE39111" w:rsidR="00177B71" w:rsidRDefault="00177B71">
          <w:pPr>
            <w:pStyle w:val="TOC1"/>
            <w:rPr>
              <w:rFonts w:asciiTheme="minorHAnsi" w:eastAsiaTheme="minorEastAsia" w:hAnsiTheme="minorHAnsi" w:cstheme="minorBidi"/>
              <w:b w:val="0"/>
              <w:noProof/>
              <w:kern w:val="2"/>
              <w:sz w:val="24"/>
              <w:szCs w:val="24"/>
              <w:lang w:val="lt-LT" w:eastAsia="lt-LT"/>
              <w14:ligatures w14:val="standardContextual"/>
            </w:rPr>
          </w:pPr>
          <w:hyperlink w:anchor="_Toc187683760" w:history="1">
            <w:r w:rsidRPr="00867687">
              <w:rPr>
                <w:rStyle w:val="Hyperlink"/>
                <w:rFonts w:asciiTheme="majorHAnsi" w:hAnsiTheme="majorHAnsi" w:cstheme="majorHAnsi"/>
                <w:noProof/>
              </w:rPr>
              <w:t xml:space="preserve">3. </w:t>
            </w:r>
            <w:r>
              <w:rPr>
                <w:rStyle w:val="Hyperlink"/>
                <w:rFonts w:asciiTheme="majorHAnsi" w:hAnsiTheme="majorHAnsi" w:cstheme="majorHAnsi"/>
                <w:noProof/>
              </w:rPr>
              <w:t xml:space="preserve">        </w:t>
            </w:r>
            <w:r w:rsidRPr="00867687">
              <w:rPr>
                <w:rStyle w:val="Hyperlink"/>
                <w:rFonts w:asciiTheme="majorHAnsi" w:hAnsiTheme="majorHAnsi" w:cstheme="majorHAnsi"/>
                <w:noProof/>
              </w:rPr>
              <w:t>APLINKOS APSAUGOS PRINCIPAI</w:t>
            </w:r>
            <w:r>
              <w:rPr>
                <w:noProof/>
                <w:webHidden/>
              </w:rPr>
              <w:tab/>
            </w:r>
            <w:r>
              <w:rPr>
                <w:noProof/>
                <w:webHidden/>
              </w:rPr>
              <w:fldChar w:fldCharType="begin"/>
            </w:r>
            <w:r>
              <w:rPr>
                <w:noProof/>
                <w:webHidden/>
              </w:rPr>
              <w:instrText xml:space="preserve"> PAGEREF _Toc187683760 \h </w:instrText>
            </w:r>
            <w:r>
              <w:rPr>
                <w:noProof/>
                <w:webHidden/>
              </w:rPr>
            </w:r>
            <w:r>
              <w:rPr>
                <w:noProof/>
                <w:webHidden/>
              </w:rPr>
              <w:fldChar w:fldCharType="separate"/>
            </w:r>
            <w:r w:rsidR="005E6BD0">
              <w:rPr>
                <w:noProof/>
                <w:webHidden/>
              </w:rPr>
              <w:t>2</w:t>
            </w:r>
            <w:r>
              <w:rPr>
                <w:noProof/>
                <w:webHidden/>
              </w:rPr>
              <w:fldChar w:fldCharType="end"/>
            </w:r>
          </w:hyperlink>
        </w:p>
        <w:p w14:paraId="2EE15A29" w14:textId="7C3AC777" w:rsidR="00177B71" w:rsidRDefault="00177B71">
          <w:pPr>
            <w:pStyle w:val="TOC1"/>
            <w:rPr>
              <w:rFonts w:asciiTheme="minorHAnsi" w:eastAsiaTheme="minorEastAsia" w:hAnsiTheme="minorHAnsi" w:cstheme="minorBidi"/>
              <w:b w:val="0"/>
              <w:noProof/>
              <w:kern w:val="2"/>
              <w:sz w:val="24"/>
              <w:szCs w:val="24"/>
              <w:lang w:val="lt-LT" w:eastAsia="lt-LT"/>
              <w14:ligatures w14:val="standardContextual"/>
            </w:rPr>
          </w:pPr>
          <w:hyperlink w:anchor="_Toc187683761" w:history="1">
            <w:r w:rsidRPr="00867687">
              <w:rPr>
                <w:rStyle w:val="Hyperlink"/>
                <w:rFonts w:asciiTheme="majorHAnsi" w:hAnsiTheme="majorHAnsi" w:cstheme="majorHAnsi"/>
                <w:noProof/>
              </w:rPr>
              <w:t>4.</w:t>
            </w:r>
            <w:r>
              <w:rPr>
                <w:rFonts w:asciiTheme="minorHAnsi" w:eastAsiaTheme="minorEastAsia" w:hAnsiTheme="minorHAnsi" w:cstheme="minorBidi"/>
                <w:b w:val="0"/>
                <w:noProof/>
                <w:kern w:val="2"/>
                <w:sz w:val="24"/>
                <w:szCs w:val="24"/>
                <w:lang w:val="lt-LT" w:eastAsia="lt-LT"/>
                <w14:ligatures w14:val="standardContextual"/>
              </w:rPr>
              <w:tab/>
            </w:r>
            <w:r w:rsidRPr="00867687">
              <w:rPr>
                <w:rStyle w:val="Hyperlink"/>
                <w:rFonts w:asciiTheme="majorHAnsi" w:hAnsiTheme="majorHAnsi" w:cstheme="majorHAnsi"/>
                <w:noProof/>
              </w:rPr>
              <w:t>APLINKOS APSAUGOS PRINCIPŲ ĮGYVENDINIMAS</w:t>
            </w:r>
            <w:r>
              <w:rPr>
                <w:noProof/>
                <w:webHidden/>
              </w:rPr>
              <w:tab/>
            </w:r>
            <w:r>
              <w:rPr>
                <w:noProof/>
                <w:webHidden/>
              </w:rPr>
              <w:fldChar w:fldCharType="begin"/>
            </w:r>
            <w:r>
              <w:rPr>
                <w:noProof/>
                <w:webHidden/>
              </w:rPr>
              <w:instrText xml:space="preserve"> PAGEREF _Toc187683761 \h </w:instrText>
            </w:r>
            <w:r>
              <w:rPr>
                <w:noProof/>
                <w:webHidden/>
              </w:rPr>
            </w:r>
            <w:r>
              <w:rPr>
                <w:noProof/>
                <w:webHidden/>
              </w:rPr>
              <w:fldChar w:fldCharType="separate"/>
            </w:r>
            <w:r w:rsidR="005E6BD0">
              <w:rPr>
                <w:noProof/>
                <w:webHidden/>
              </w:rPr>
              <w:t>3</w:t>
            </w:r>
            <w:r>
              <w:rPr>
                <w:noProof/>
                <w:webHidden/>
              </w:rPr>
              <w:fldChar w:fldCharType="end"/>
            </w:r>
          </w:hyperlink>
        </w:p>
        <w:p w14:paraId="164C91F1" w14:textId="6FD241B9" w:rsidR="00177B71" w:rsidRDefault="00177B71">
          <w:pPr>
            <w:pStyle w:val="TOC1"/>
            <w:rPr>
              <w:rFonts w:asciiTheme="minorHAnsi" w:eastAsiaTheme="minorEastAsia" w:hAnsiTheme="minorHAnsi" w:cstheme="minorBidi"/>
              <w:b w:val="0"/>
              <w:noProof/>
              <w:kern w:val="2"/>
              <w:sz w:val="24"/>
              <w:szCs w:val="24"/>
              <w:lang w:val="lt-LT" w:eastAsia="lt-LT"/>
              <w14:ligatures w14:val="standardContextual"/>
            </w:rPr>
          </w:pPr>
          <w:hyperlink w:anchor="_Toc187683762" w:history="1">
            <w:r w:rsidRPr="00867687">
              <w:rPr>
                <w:rStyle w:val="Hyperlink"/>
                <w:rFonts w:asciiTheme="majorHAnsi" w:hAnsiTheme="majorHAnsi" w:cstheme="majorHAnsi"/>
                <w:noProof/>
              </w:rPr>
              <w:t>5.</w:t>
            </w:r>
            <w:r>
              <w:rPr>
                <w:rFonts w:asciiTheme="minorHAnsi" w:eastAsiaTheme="minorEastAsia" w:hAnsiTheme="minorHAnsi" w:cstheme="minorBidi"/>
                <w:b w:val="0"/>
                <w:noProof/>
                <w:kern w:val="2"/>
                <w:sz w:val="24"/>
                <w:szCs w:val="24"/>
                <w:lang w:val="lt-LT" w:eastAsia="lt-LT"/>
                <w14:ligatures w14:val="standardContextual"/>
              </w:rPr>
              <w:tab/>
            </w:r>
            <w:r w:rsidRPr="00867687">
              <w:rPr>
                <w:rStyle w:val="Hyperlink"/>
                <w:rFonts w:asciiTheme="majorHAnsi" w:hAnsiTheme="majorHAnsi" w:cstheme="majorHAnsi"/>
                <w:noProof/>
              </w:rPr>
              <w:t>STRATEGINĖ KRYPTIS IR TIKSLAI</w:t>
            </w:r>
            <w:r>
              <w:rPr>
                <w:noProof/>
                <w:webHidden/>
              </w:rPr>
              <w:tab/>
            </w:r>
            <w:r>
              <w:rPr>
                <w:noProof/>
                <w:webHidden/>
              </w:rPr>
              <w:fldChar w:fldCharType="begin"/>
            </w:r>
            <w:r>
              <w:rPr>
                <w:noProof/>
                <w:webHidden/>
              </w:rPr>
              <w:instrText xml:space="preserve"> PAGEREF _Toc187683762 \h </w:instrText>
            </w:r>
            <w:r>
              <w:rPr>
                <w:noProof/>
                <w:webHidden/>
              </w:rPr>
            </w:r>
            <w:r>
              <w:rPr>
                <w:noProof/>
                <w:webHidden/>
              </w:rPr>
              <w:fldChar w:fldCharType="separate"/>
            </w:r>
            <w:r w:rsidR="005E6BD0">
              <w:rPr>
                <w:noProof/>
                <w:webHidden/>
              </w:rPr>
              <w:t>3</w:t>
            </w:r>
            <w:r>
              <w:rPr>
                <w:noProof/>
                <w:webHidden/>
              </w:rPr>
              <w:fldChar w:fldCharType="end"/>
            </w:r>
          </w:hyperlink>
        </w:p>
        <w:p w14:paraId="12878320" w14:textId="07536435" w:rsidR="00177B71" w:rsidRDefault="00177B71">
          <w:pPr>
            <w:pStyle w:val="TOC1"/>
            <w:rPr>
              <w:rFonts w:asciiTheme="minorHAnsi" w:eastAsiaTheme="minorEastAsia" w:hAnsiTheme="minorHAnsi" w:cstheme="minorBidi"/>
              <w:b w:val="0"/>
              <w:noProof/>
              <w:kern w:val="2"/>
              <w:sz w:val="24"/>
              <w:szCs w:val="24"/>
              <w:lang w:val="lt-LT" w:eastAsia="lt-LT"/>
              <w14:ligatures w14:val="standardContextual"/>
            </w:rPr>
          </w:pPr>
          <w:hyperlink w:anchor="_Toc187683763" w:history="1">
            <w:r w:rsidRPr="00867687">
              <w:rPr>
                <w:rStyle w:val="Hyperlink"/>
                <w:rFonts w:asciiTheme="majorHAnsi" w:hAnsiTheme="majorHAnsi" w:cstheme="majorHAnsi"/>
                <w:noProof/>
              </w:rPr>
              <w:t>6.</w:t>
            </w:r>
            <w:r>
              <w:rPr>
                <w:rFonts w:asciiTheme="minorHAnsi" w:eastAsiaTheme="minorEastAsia" w:hAnsiTheme="minorHAnsi" w:cstheme="minorBidi"/>
                <w:b w:val="0"/>
                <w:noProof/>
                <w:kern w:val="2"/>
                <w:sz w:val="24"/>
                <w:szCs w:val="24"/>
                <w:lang w:val="lt-LT" w:eastAsia="lt-LT"/>
                <w14:ligatures w14:val="standardContextual"/>
              </w:rPr>
              <w:tab/>
            </w:r>
            <w:r w:rsidRPr="00867687">
              <w:rPr>
                <w:rStyle w:val="Hyperlink"/>
                <w:rFonts w:asciiTheme="majorHAnsi" w:hAnsiTheme="majorHAnsi" w:cstheme="majorHAnsi"/>
                <w:noProof/>
              </w:rPr>
              <w:t>PRANEŠIMAI APIE APLINKOS APSAUGOS PAŽEIDIMUS BENDROVĖS VEIKLOS SRITYSE</w:t>
            </w:r>
            <w:r>
              <w:rPr>
                <w:noProof/>
                <w:webHidden/>
              </w:rPr>
              <w:tab/>
            </w:r>
            <w:r>
              <w:rPr>
                <w:noProof/>
                <w:webHidden/>
              </w:rPr>
              <w:fldChar w:fldCharType="begin"/>
            </w:r>
            <w:r>
              <w:rPr>
                <w:noProof/>
                <w:webHidden/>
              </w:rPr>
              <w:instrText xml:space="preserve"> PAGEREF _Toc187683763 \h </w:instrText>
            </w:r>
            <w:r>
              <w:rPr>
                <w:noProof/>
                <w:webHidden/>
              </w:rPr>
            </w:r>
            <w:r>
              <w:rPr>
                <w:noProof/>
                <w:webHidden/>
              </w:rPr>
              <w:fldChar w:fldCharType="separate"/>
            </w:r>
            <w:r w:rsidR="005E6BD0">
              <w:rPr>
                <w:noProof/>
                <w:webHidden/>
              </w:rPr>
              <w:t>4</w:t>
            </w:r>
            <w:r>
              <w:rPr>
                <w:noProof/>
                <w:webHidden/>
              </w:rPr>
              <w:fldChar w:fldCharType="end"/>
            </w:r>
          </w:hyperlink>
        </w:p>
        <w:p w14:paraId="73BE1B6B" w14:textId="716A574A" w:rsidR="00177B71" w:rsidRDefault="00177B71">
          <w:pPr>
            <w:pStyle w:val="TOC1"/>
            <w:rPr>
              <w:rFonts w:asciiTheme="minorHAnsi" w:eastAsiaTheme="minorEastAsia" w:hAnsiTheme="minorHAnsi" w:cstheme="minorBidi"/>
              <w:b w:val="0"/>
              <w:noProof/>
              <w:kern w:val="2"/>
              <w:sz w:val="24"/>
              <w:szCs w:val="24"/>
              <w:lang w:val="lt-LT" w:eastAsia="lt-LT"/>
              <w14:ligatures w14:val="standardContextual"/>
            </w:rPr>
          </w:pPr>
          <w:hyperlink w:anchor="_Toc187683764" w:history="1">
            <w:r w:rsidRPr="00867687">
              <w:rPr>
                <w:rStyle w:val="Hyperlink"/>
                <w:rFonts w:asciiTheme="majorHAnsi" w:hAnsiTheme="majorHAnsi" w:cstheme="majorHAnsi"/>
                <w:noProof/>
              </w:rPr>
              <w:t>7.</w:t>
            </w:r>
            <w:r>
              <w:rPr>
                <w:rFonts w:asciiTheme="minorHAnsi" w:eastAsiaTheme="minorEastAsia" w:hAnsiTheme="minorHAnsi" w:cstheme="minorBidi"/>
                <w:b w:val="0"/>
                <w:noProof/>
                <w:kern w:val="2"/>
                <w:sz w:val="24"/>
                <w:szCs w:val="24"/>
                <w:lang w:val="lt-LT" w:eastAsia="lt-LT"/>
                <w14:ligatures w14:val="standardContextual"/>
              </w:rPr>
              <w:tab/>
            </w:r>
            <w:r w:rsidRPr="00867687">
              <w:rPr>
                <w:rStyle w:val="Hyperlink"/>
                <w:rFonts w:asciiTheme="majorHAnsi" w:hAnsiTheme="majorHAnsi" w:cstheme="majorHAnsi"/>
                <w:noProof/>
              </w:rPr>
              <w:t>BAIGIAMOSIOS NUOSTATOS</w:t>
            </w:r>
            <w:r>
              <w:rPr>
                <w:noProof/>
                <w:webHidden/>
              </w:rPr>
              <w:tab/>
            </w:r>
            <w:r>
              <w:rPr>
                <w:noProof/>
                <w:webHidden/>
              </w:rPr>
              <w:fldChar w:fldCharType="begin"/>
            </w:r>
            <w:r>
              <w:rPr>
                <w:noProof/>
                <w:webHidden/>
              </w:rPr>
              <w:instrText xml:space="preserve"> PAGEREF _Toc187683764 \h </w:instrText>
            </w:r>
            <w:r>
              <w:rPr>
                <w:noProof/>
                <w:webHidden/>
              </w:rPr>
            </w:r>
            <w:r>
              <w:rPr>
                <w:noProof/>
                <w:webHidden/>
              </w:rPr>
              <w:fldChar w:fldCharType="separate"/>
            </w:r>
            <w:r w:rsidR="005E6BD0">
              <w:rPr>
                <w:noProof/>
                <w:webHidden/>
              </w:rPr>
              <w:t>4</w:t>
            </w:r>
            <w:r>
              <w:rPr>
                <w:noProof/>
                <w:webHidden/>
              </w:rPr>
              <w:fldChar w:fldCharType="end"/>
            </w:r>
          </w:hyperlink>
        </w:p>
        <w:p w14:paraId="62308D27" w14:textId="5F2ECBEF" w:rsidR="00653BC8" w:rsidRPr="00E23CB2" w:rsidRDefault="00DA0234" w:rsidP="0008109A">
          <w:pPr>
            <w:rPr>
              <w:rFonts w:asciiTheme="majorHAnsi" w:hAnsiTheme="majorHAnsi"/>
              <w:sz w:val="23"/>
              <w:highlight w:val="yellow"/>
              <w:lang w:val="lt-LT"/>
            </w:rPr>
          </w:pPr>
          <w:r w:rsidRPr="00DD0F4E">
            <w:rPr>
              <w:rFonts w:asciiTheme="majorHAnsi" w:hAnsiTheme="majorHAnsi" w:cstheme="majorHAnsi"/>
              <w:b/>
              <w:bCs/>
              <w:sz w:val="23"/>
              <w:szCs w:val="23"/>
              <w:lang w:val="lt-LT"/>
            </w:rPr>
            <w:fldChar w:fldCharType="end"/>
          </w:r>
        </w:p>
      </w:sdtContent>
    </w:sdt>
    <w:tbl>
      <w:tblPr>
        <w:tblW w:w="1083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3331"/>
        <w:gridCol w:w="7499"/>
      </w:tblGrid>
      <w:tr w:rsidR="00653BC8" w:rsidRPr="00DD0F4E" w14:paraId="23D93358" w14:textId="77777777" w:rsidTr="0076385D">
        <w:trPr>
          <w:trHeight w:val="712"/>
        </w:trPr>
        <w:tc>
          <w:tcPr>
            <w:tcW w:w="10830" w:type="dxa"/>
            <w:gridSpan w:val="2"/>
            <w:shd w:val="clear" w:color="auto" w:fill="auto"/>
          </w:tcPr>
          <w:p w14:paraId="2DC96FF7" w14:textId="35732222" w:rsidR="00653BC8" w:rsidRPr="00DD0F4E" w:rsidRDefault="00653BC8" w:rsidP="00CF3707">
            <w:pPr>
              <w:pStyle w:val="Heading1"/>
              <w:numPr>
                <w:ilvl w:val="0"/>
                <w:numId w:val="1"/>
              </w:numPr>
              <w:ind w:left="746" w:hanging="425"/>
              <w:rPr>
                <w:rFonts w:asciiTheme="majorHAnsi" w:hAnsiTheme="majorHAnsi" w:cstheme="majorHAnsi"/>
                <w:color w:val="000000"/>
                <w:sz w:val="23"/>
                <w:szCs w:val="23"/>
              </w:rPr>
            </w:pPr>
            <w:bookmarkStart w:id="2" w:name="_Toc81223235"/>
            <w:bookmarkStart w:id="3" w:name="_Toc110837143"/>
            <w:bookmarkStart w:id="4" w:name="_Toc459964647"/>
            <w:bookmarkStart w:id="5" w:name="_Toc96082413"/>
            <w:bookmarkStart w:id="6" w:name="_Toc187683758"/>
            <w:r w:rsidRPr="00DD0F4E">
              <w:rPr>
                <w:rFonts w:asciiTheme="majorHAnsi" w:hAnsiTheme="majorHAnsi" w:cstheme="majorHAnsi"/>
                <w:sz w:val="23"/>
                <w:szCs w:val="23"/>
              </w:rPr>
              <w:t>SPECIALIOSIOS SĄVOKOS IR SUTRUMPINIMAI</w:t>
            </w:r>
            <w:bookmarkEnd w:id="2"/>
            <w:bookmarkEnd w:id="3"/>
            <w:bookmarkEnd w:id="4"/>
            <w:bookmarkEnd w:id="5"/>
            <w:bookmarkEnd w:id="6"/>
          </w:p>
        </w:tc>
      </w:tr>
      <w:tr w:rsidR="004C4924" w:rsidRPr="00DA36EF" w14:paraId="11BAD5F5" w14:textId="77777777" w:rsidTr="00D534B2">
        <w:trPr>
          <w:trHeight w:val="260"/>
        </w:trPr>
        <w:tc>
          <w:tcPr>
            <w:tcW w:w="3331" w:type="dxa"/>
            <w:shd w:val="clear" w:color="auto" w:fill="auto"/>
            <w:vAlign w:val="center"/>
          </w:tcPr>
          <w:p w14:paraId="5E937DED" w14:textId="20E9090A" w:rsidR="004C4924" w:rsidRPr="00DD0F4E" w:rsidRDefault="004C4924" w:rsidP="00D534B2">
            <w:pPr>
              <w:pStyle w:val="ListParagraph"/>
              <w:suppressAutoHyphens/>
              <w:ind w:left="315"/>
              <w:rPr>
                <w:rFonts w:asciiTheme="majorHAnsi" w:hAnsiTheme="majorHAnsi" w:cstheme="majorHAnsi"/>
                <w:b/>
                <w:bCs/>
                <w:color w:val="000000"/>
                <w:sz w:val="23"/>
                <w:szCs w:val="23"/>
              </w:rPr>
            </w:pPr>
            <w:r w:rsidRPr="00DD0F4E">
              <w:rPr>
                <w:rFonts w:asciiTheme="majorHAnsi" w:hAnsiTheme="majorHAnsi" w:cstheme="majorHAnsi"/>
                <w:b/>
                <w:bCs/>
                <w:color w:val="000000"/>
                <w:sz w:val="23"/>
                <w:szCs w:val="23"/>
              </w:rPr>
              <w:t>Bendrovė</w:t>
            </w:r>
          </w:p>
        </w:tc>
        <w:tc>
          <w:tcPr>
            <w:tcW w:w="7498" w:type="dxa"/>
            <w:shd w:val="clear" w:color="auto" w:fill="auto"/>
            <w:vAlign w:val="center"/>
          </w:tcPr>
          <w:p w14:paraId="5B52C776" w14:textId="4A5818CE" w:rsidR="004C4924" w:rsidRPr="000E3184" w:rsidRDefault="004C4924" w:rsidP="00D534B2">
            <w:pPr>
              <w:pStyle w:val="ListParagraph"/>
              <w:suppressAutoHyphens/>
              <w:ind w:left="39"/>
              <w:rPr>
                <w:rFonts w:asciiTheme="majorHAnsi" w:hAnsiTheme="majorHAnsi" w:cstheme="majorHAnsi"/>
                <w:bCs/>
                <w:color w:val="000000"/>
                <w:sz w:val="22"/>
                <w:szCs w:val="22"/>
              </w:rPr>
            </w:pPr>
            <w:r w:rsidRPr="000E3184">
              <w:rPr>
                <w:rFonts w:asciiTheme="majorHAnsi" w:hAnsiTheme="majorHAnsi" w:cstheme="majorHAnsi"/>
                <w:bCs/>
                <w:color w:val="000000"/>
                <w:sz w:val="22"/>
                <w:szCs w:val="22"/>
              </w:rPr>
              <w:t>U</w:t>
            </w:r>
            <w:r w:rsidR="005A2346" w:rsidRPr="000E3184">
              <w:rPr>
                <w:rFonts w:asciiTheme="majorHAnsi" w:hAnsiTheme="majorHAnsi" w:cstheme="majorHAnsi"/>
                <w:bCs/>
                <w:color w:val="000000"/>
                <w:sz w:val="22"/>
                <w:szCs w:val="22"/>
              </w:rPr>
              <w:t xml:space="preserve">ždaroji akcinė bendrovė </w:t>
            </w:r>
            <w:r w:rsidRPr="000E3184">
              <w:rPr>
                <w:rFonts w:asciiTheme="majorHAnsi" w:hAnsiTheme="majorHAnsi" w:cstheme="majorHAnsi"/>
                <w:bCs/>
                <w:color w:val="000000"/>
                <w:sz w:val="22"/>
                <w:szCs w:val="22"/>
              </w:rPr>
              <w:t>„Vilniaus vandenys“</w:t>
            </w:r>
          </w:p>
        </w:tc>
      </w:tr>
      <w:tr w:rsidR="00067F24" w:rsidRPr="00DA36EF" w14:paraId="48C6FE14" w14:textId="77777777" w:rsidTr="00D534B2">
        <w:trPr>
          <w:trHeight w:val="271"/>
        </w:trPr>
        <w:tc>
          <w:tcPr>
            <w:tcW w:w="3331" w:type="dxa"/>
            <w:shd w:val="clear" w:color="auto" w:fill="auto"/>
            <w:vAlign w:val="center"/>
          </w:tcPr>
          <w:p w14:paraId="249DED50" w14:textId="682E4EEE" w:rsidR="00067F24" w:rsidRPr="00DD0F4E" w:rsidRDefault="00067F24" w:rsidP="00D534B2">
            <w:pPr>
              <w:pStyle w:val="ListParagraph"/>
              <w:suppressAutoHyphens/>
              <w:ind w:left="315"/>
              <w:rPr>
                <w:rFonts w:asciiTheme="majorHAnsi" w:hAnsiTheme="majorHAnsi" w:cstheme="majorHAnsi"/>
                <w:b/>
                <w:bCs/>
                <w:color w:val="000000"/>
                <w:sz w:val="23"/>
                <w:szCs w:val="23"/>
              </w:rPr>
            </w:pPr>
            <w:r w:rsidRPr="00067F24">
              <w:rPr>
                <w:rFonts w:asciiTheme="majorHAnsi" w:hAnsiTheme="majorHAnsi" w:cstheme="majorHAnsi"/>
                <w:b/>
                <w:bCs/>
                <w:color w:val="000000"/>
                <w:sz w:val="23"/>
                <w:szCs w:val="23"/>
              </w:rPr>
              <w:t>Politika</w:t>
            </w:r>
          </w:p>
        </w:tc>
        <w:tc>
          <w:tcPr>
            <w:tcW w:w="7498" w:type="dxa"/>
            <w:shd w:val="clear" w:color="auto" w:fill="auto"/>
            <w:vAlign w:val="center"/>
          </w:tcPr>
          <w:p w14:paraId="59A5CD6F" w14:textId="5396F37A" w:rsidR="00067F24" w:rsidRPr="000E3184" w:rsidRDefault="00067F24" w:rsidP="00D534B2">
            <w:pPr>
              <w:pStyle w:val="ListParagraph"/>
              <w:suppressAutoHyphens/>
              <w:ind w:left="39"/>
              <w:rPr>
                <w:rFonts w:asciiTheme="majorHAnsi" w:hAnsiTheme="majorHAnsi" w:cstheme="majorHAnsi"/>
                <w:bCs/>
                <w:color w:val="000000"/>
                <w:sz w:val="22"/>
                <w:szCs w:val="22"/>
              </w:rPr>
            </w:pPr>
            <w:r w:rsidRPr="000E3184">
              <w:rPr>
                <w:rFonts w:asciiTheme="majorHAnsi" w:hAnsiTheme="majorHAnsi" w:cstheme="majorHAnsi"/>
                <w:bCs/>
                <w:color w:val="000000"/>
                <w:sz w:val="22"/>
                <w:szCs w:val="22"/>
              </w:rPr>
              <w:t>UAB „Vilniaus vandenys“ Aplinkos apsaugos politika.</w:t>
            </w:r>
          </w:p>
        </w:tc>
      </w:tr>
      <w:tr w:rsidR="00067F24" w:rsidRPr="00DA36EF" w14:paraId="0F742D02" w14:textId="77777777" w:rsidTr="00D534B2">
        <w:trPr>
          <w:trHeight w:val="791"/>
        </w:trPr>
        <w:tc>
          <w:tcPr>
            <w:tcW w:w="3331" w:type="dxa"/>
            <w:shd w:val="clear" w:color="auto" w:fill="auto"/>
            <w:vAlign w:val="center"/>
          </w:tcPr>
          <w:p w14:paraId="06BFE382" w14:textId="61076230" w:rsidR="00067F24" w:rsidRPr="00DD0F4E" w:rsidRDefault="00067F24" w:rsidP="00D534B2">
            <w:pPr>
              <w:pStyle w:val="ListParagraph"/>
              <w:suppressAutoHyphens/>
              <w:ind w:left="315"/>
              <w:rPr>
                <w:rFonts w:asciiTheme="majorHAnsi" w:hAnsiTheme="majorHAnsi" w:cstheme="majorHAnsi"/>
                <w:b/>
                <w:bCs/>
                <w:color w:val="000000"/>
                <w:sz w:val="23"/>
                <w:szCs w:val="23"/>
              </w:rPr>
            </w:pPr>
            <w:r w:rsidRPr="00067F24">
              <w:rPr>
                <w:rFonts w:asciiTheme="majorHAnsi" w:hAnsiTheme="majorHAnsi" w:cstheme="majorHAnsi"/>
                <w:b/>
                <w:bCs/>
                <w:color w:val="000000"/>
                <w:sz w:val="23"/>
                <w:szCs w:val="23"/>
              </w:rPr>
              <w:t>Valdyba</w:t>
            </w:r>
          </w:p>
        </w:tc>
        <w:tc>
          <w:tcPr>
            <w:tcW w:w="7498" w:type="dxa"/>
            <w:shd w:val="clear" w:color="auto" w:fill="auto"/>
            <w:vAlign w:val="center"/>
          </w:tcPr>
          <w:p w14:paraId="0A879BE4" w14:textId="2A10FAA6" w:rsidR="00067F24" w:rsidRPr="000E3184" w:rsidRDefault="00067F24" w:rsidP="00CF3707">
            <w:pPr>
              <w:pStyle w:val="ListParagraph"/>
              <w:suppressAutoHyphens/>
              <w:ind w:left="39"/>
              <w:jc w:val="both"/>
              <w:rPr>
                <w:rFonts w:asciiTheme="majorHAnsi" w:hAnsiTheme="majorHAnsi" w:cstheme="majorHAnsi"/>
                <w:bCs/>
                <w:color w:val="000000"/>
                <w:sz w:val="22"/>
                <w:szCs w:val="22"/>
              </w:rPr>
            </w:pPr>
            <w:r w:rsidRPr="000E3184">
              <w:rPr>
                <w:rFonts w:asciiTheme="majorHAnsi" w:hAnsiTheme="majorHAnsi" w:cstheme="majorHAnsi"/>
                <w:bCs/>
                <w:color w:val="000000"/>
                <w:sz w:val="22"/>
                <w:szCs w:val="22"/>
              </w:rPr>
              <w:t>Kolegialus Bendrovės valdymo organas, kurio teisės ir pareigos apibrėžtos Bendrovės įstatuose bei</w:t>
            </w:r>
            <w:r w:rsidR="0076385D" w:rsidRPr="000E3184">
              <w:rPr>
                <w:rFonts w:asciiTheme="majorHAnsi" w:hAnsiTheme="majorHAnsi" w:cstheme="majorHAnsi"/>
                <w:bCs/>
                <w:color w:val="000000"/>
                <w:sz w:val="22"/>
                <w:szCs w:val="22"/>
              </w:rPr>
              <w:t xml:space="preserve"> </w:t>
            </w:r>
            <w:r w:rsidRPr="000E3184">
              <w:rPr>
                <w:rFonts w:asciiTheme="majorHAnsi" w:hAnsiTheme="majorHAnsi" w:cstheme="majorHAnsi"/>
                <w:bCs/>
                <w:color w:val="000000"/>
                <w:sz w:val="22"/>
                <w:szCs w:val="22"/>
              </w:rPr>
              <w:t>valdybos darbo reglamente.</w:t>
            </w:r>
          </w:p>
        </w:tc>
      </w:tr>
      <w:tr w:rsidR="00067F24" w:rsidRPr="00DD0F4E" w14:paraId="2D1317C4" w14:textId="77777777" w:rsidTr="00D534B2">
        <w:trPr>
          <w:trHeight w:val="1051"/>
        </w:trPr>
        <w:tc>
          <w:tcPr>
            <w:tcW w:w="3331" w:type="dxa"/>
            <w:shd w:val="clear" w:color="auto" w:fill="auto"/>
            <w:vAlign w:val="center"/>
          </w:tcPr>
          <w:p w14:paraId="3FA6375E" w14:textId="6B8C2E8B" w:rsidR="00067F24" w:rsidRPr="00DD0F4E" w:rsidRDefault="00067F24" w:rsidP="00D534B2">
            <w:pPr>
              <w:pStyle w:val="ListParagraph"/>
              <w:suppressAutoHyphens/>
              <w:ind w:left="315"/>
              <w:rPr>
                <w:rFonts w:asciiTheme="majorHAnsi" w:hAnsiTheme="majorHAnsi" w:cstheme="majorHAnsi"/>
                <w:b/>
                <w:bCs/>
                <w:color w:val="000000"/>
                <w:sz w:val="23"/>
                <w:szCs w:val="23"/>
              </w:rPr>
            </w:pPr>
            <w:r w:rsidRPr="00067F24">
              <w:rPr>
                <w:rFonts w:asciiTheme="majorHAnsi" w:hAnsiTheme="majorHAnsi" w:cstheme="majorHAnsi"/>
                <w:b/>
                <w:bCs/>
                <w:color w:val="000000"/>
                <w:sz w:val="23"/>
                <w:szCs w:val="23"/>
              </w:rPr>
              <w:t>Veiklos procesas</w:t>
            </w:r>
          </w:p>
        </w:tc>
        <w:tc>
          <w:tcPr>
            <w:tcW w:w="7498" w:type="dxa"/>
            <w:shd w:val="clear" w:color="auto" w:fill="auto"/>
            <w:vAlign w:val="center"/>
          </w:tcPr>
          <w:p w14:paraId="7BE26ADA" w14:textId="77777777" w:rsidR="00067F24" w:rsidRPr="000E3184" w:rsidRDefault="00067F24" w:rsidP="00CF3707">
            <w:pPr>
              <w:pStyle w:val="ListParagraph"/>
              <w:suppressAutoHyphens/>
              <w:ind w:left="39"/>
              <w:jc w:val="both"/>
              <w:rPr>
                <w:rFonts w:asciiTheme="majorHAnsi" w:hAnsiTheme="majorHAnsi" w:cstheme="majorHAnsi"/>
                <w:bCs/>
                <w:color w:val="000000"/>
                <w:sz w:val="22"/>
                <w:szCs w:val="22"/>
              </w:rPr>
            </w:pPr>
            <w:r w:rsidRPr="000E3184">
              <w:rPr>
                <w:rFonts w:asciiTheme="majorHAnsi" w:hAnsiTheme="majorHAnsi" w:cstheme="majorHAnsi"/>
                <w:bCs/>
                <w:color w:val="000000"/>
                <w:sz w:val="22"/>
                <w:szCs w:val="22"/>
              </w:rPr>
              <w:t>Tarpusavyje susijusių veiksmų ar veiksmų etapų visuma, prasidedanti konkrečiu įvykiu, atliekama logiška seka ir pasibaigianti sukurtu naudingu rezultatu, pateikiamu išorės klientui arba Bendrovės</w:t>
            </w:r>
          </w:p>
          <w:p w14:paraId="66A6EE5B" w14:textId="382A1DD0" w:rsidR="00067F24" w:rsidRPr="000E3184" w:rsidRDefault="00067F24" w:rsidP="00CF3707">
            <w:pPr>
              <w:pStyle w:val="ListParagraph"/>
              <w:suppressAutoHyphens/>
              <w:ind w:left="39"/>
              <w:jc w:val="both"/>
              <w:rPr>
                <w:rFonts w:asciiTheme="majorHAnsi" w:hAnsiTheme="majorHAnsi" w:cstheme="majorHAnsi"/>
                <w:bCs/>
                <w:color w:val="000000"/>
                <w:sz w:val="22"/>
                <w:szCs w:val="22"/>
              </w:rPr>
            </w:pPr>
            <w:r w:rsidRPr="000E3184">
              <w:rPr>
                <w:rFonts w:asciiTheme="majorHAnsi" w:hAnsiTheme="majorHAnsi" w:cstheme="majorHAnsi"/>
                <w:bCs/>
                <w:color w:val="000000"/>
                <w:sz w:val="22"/>
                <w:szCs w:val="22"/>
              </w:rPr>
              <w:t>struktūriniam padaliniui (vidaus klientui).</w:t>
            </w:r>
          </w:p>
        </w:tc>
      </w:tr>
      <w:tr w:rsidR="00067F24" w:rsidRPr="00DA36EF" w14:paraId="6D752EE3" w14:textId="77777777" w:rsidTr="00D534B2">
        <w:trPr>
          <w:trHeight w:val="1322"/>
        </w:trPr>
        <w:tc>
          <w:tcPr>
            <w:tcW w:w="3331" w:type="dxa"/>
            <w:shd w:val="clear" w:color="auto" w:fill="auto"/>
            <w:vAlign w:val="center"/>
          </w:tcPr>
          <w:p w14:paraId="6E226DD8" w14:textId="42C68EB4" w:rsidR="00067F24" w:rsidRPr="00DD0F4E" w:rsidRDefault="00067F24" w:rsidP="00D534B2">
            <w:pPr>
              <w:pStyle w:val="ListParagraph"/>
              <w:suppressAutoHyphens/>
              <w:ind w:left="315"/>
              <w:rPr>
                <w:rFonts w:asciiTheme="majorHAnsi" w:hAnsiTheme="majorHAnsi" w:cstheme="majorHAnsi"/>
                <w:b/>
                <w:bCs/>
                <w:color w:val="000000"/>
                <w:sz w:val="23"/>
                <w:szCs w:val="23"/>
              </w:rPr>
            </w:pPr>
            <w:r w:rsidRPr="00067F24">
              <w:rPr>
                <w:rFonts w:asciiTheme="majorHAnsi" w:hAnsiTheme="majorHAnsi" w:cstheme="majorHAnsi"/>
                <w:b/>
                <w:bCs/>
                <w:color w:val="000000"/>
                <w:sz w:val="23"/>
                <w:szCs w:val="23"/>
              </w:rPr>
              <w:t>Veiklos proceso savininkas</w:t>
            </w:r>
          </w:p>
        </w:tc>
        <w:tc>
          <w:tcPr>
            <w:tcW w:w="7498" w:type="dxa"/>
            <w:shd w:val="clear" w:color="auto" w:fill="auto"/>
            <w:vAlign w:val="center"/>
          </w:tcPr>
          <w:p w14:paraId="39DCFA25" w14:textId="5EEAAD78" w:rsidR="00067F24" w:rsidRPr="000E3184" w:rsidRDefault="00067F24" w:rsidP="00CF3707">
            <w:pPr>
              <w:pStyle w:val="ListParagraph"/>
              <w:suppressAutoHyphens/>
              <w:ind w:left="39"/>
              <w:jc w:val="both"/>
              <w:rPr>
                <w:rFonts w:asciiTheme="majorHAnsi" w:hAnsiTheme="majorHAnsi" w:cstheme="majorHAnsi"/>
                <w:bCs/>
                <w:color w:val="000000"/>
                <w:sz w:val="22"/>
                <w:szCs w:val="22"/>
              </w:rPr>
            </w:pPr>
            <w:r w:rsidRPr="000E3184">
              <w:rPr>
                <w:rFonts w:asciiTheme="majorHAnsi" w:hAnsiTheme="majorHAnsi" w:cstheme="majorHAnsi"/>
                <w:bCs/>
                <w:color w:val="000000"/>
                <w:sz w:val="22"/>
                <w:szCs w:val="22"/>
              </w:rPr>
              <w:t>Tarnybos, tiesiogiai generaliniam direktoriui pavaldaus skyriaus vadovas ar kitas jų paskirtas asmuo, kuris pagal Bendrovėje nustatytą pareigų ir veiklos sričių paskirstymą atsakingas už konkrečios veiklos srities procesų viziją, produktyvumą ir efektyvumą, turintis įgaliojimus ir</w:t>
            </w:r>
            <w:r w:rsidR="00CF3707" w:rsidRPr="000E3184">
              <w:rPr>
                <w:rFonts w:asciiTheme="majorHAnsi" w:hAnsiTheme="majorHAnsi" w:cstheme="majorHAnsi"/>
                <w:bCs/>
                <w:color w:val="000000"/>
                <w:sz w:val="22"/>
                <w:szCs w:val="22"/>
              </w:rPr>
              <w:t xml:space="preserve"> </w:t>
            </w:r>
            <w:r w:rsidRPr="000E3184">
              <w:rPr>
                <w:rFonts w:asciiTheme="majorHAnsi" w:hAnsiTheme="majorHAnsi" w:cstheme="majorHAnsi"/>
                <w:bCs/>
                <w:color w:val="000000"/>
                <w:sz w:val="22"/>
                <w:szCs w:val="22"/>
              </w:rPr>
              <w:t>resursus priimti galutinius sprendimus, koks turi būti procesas.</w:t>
            </w:r>
          </w:p>
        </w:tc>
      </w:tr>
      <w:tr w:rsidR="00067F24" w:rsidRPr="00DA36EF" w14:paraId="5BB96464" w14:textId="77777777" w:rsidTr="00D534B2">
        <w:trPr>
          <w:trHeight w:val="1407"/>
        </w:trPr>
        <w:tc>
          <w:tcPr>
            <w:tcW w:w="3331" w:type="dxa"/>
            <w:shd w:val="clear" w:color="auto" w:fill="auto"/>
            <w:vAlign w:val="center"/>
          </w:tcPr>
          <w:p w14:paraId="0364BC6D" w14:textId="77777777" w:rsidR="00067F24" w:rsidRPr="00067F24" w:rsidRDefault="00067F24" w:rsidP="00D534B2">
            <w:pPr>
              <w:pStyle w:val="ListParagraph"/>
              <w:suppressAutoHyphens/>
              <w:ind w:left="315"/>
              <w:rPr>
                <w:rFonts w:asciiTheme="majorHAnsi" w:hAnsiTheme="majorHAnsi" w:cstheme="majorHAnsi"/>
                <w:b/>
                <w:bCs/>
                <w:color w:val="000000"/>
                <w:sz w:val="23"/>
                <w:szCs w:val="23"/>
              </w:rPr>
            </w:pPr>
            <w:r w:rsidRPr="00067F24">
              <w:rPr>
                <w:rFonts w:asciiTheme="majorHAnsi" w:hAnsiTheme="majorHAnsi" w:cstheme="majorHAnsi"/>
                <w:b/>
                <w:bCs/>
                <w:color w:val="000000"/>
                <w:sz w:val="23"/>
                <w:szCs w:val="23"/>
              </w:rPr>
              <w:t>Veiklos proceso</w:t>
            </w:r>
          </w:p>
          <w:p w14:paraId="5A7760BC" w14:textId="4A9D5F43" w:rsidR="00067F24" w:rsidRPr="00067F24" w:rsidRDefault="00067F24" w:rsidP="00D534B2">
            <w:pPr>
              <w:pStyle w:val="ListParagraph"/>
              <w:suppressAutoHyphens/>
              <w:ind w:left="315"/>
              <w:rPr>
                <w:rFonts w:asciiTheme="majorHAnsi" w:hAnsiTheme="majorHAnsi" w:cstheme="majorHAnsi"/>
                <w:b/>
                <w:bCs/>
                <w:color w:val="000000"/>
                <w:sz w:val="23"/>
                <w:szCs w:val="23"/>
              </w:rPr>
            </w:pPr>
            <w:r w:rsidRPr="00067F24">
              <w:rPr>
                <w:rFonts w:asciiTheme="majorHAnsi" w:hAnsiTheme="majorHAnsi" w:cstheme="majorHAnsi"/>
                <w:b/>
                <w:bCs/>
                <w:color w:val="000000"/>
                <w:sz w:val="23"/>
                <w:szCs w:val="23"/>
              </w:rPr>
              <w:t>vadovas</w:t>
            </w:r>
          </w:p>
        </w:tc>
        <w:tc>
          <w:tcPr>
            <w:tcW w:w="7498" w:type="dxa"/>
            <w:shd w:val="clear" w:color="auto" w:fill="auto"/>
            <w:vAlign w:val="center"/>
          </w:tcPr>
          <w:p w14:paraId="30C6F533" w14:textId="45666823" w:rsidR="00067F24" w:rsidRPr="000E3184" w:rsidRDefault="00067F24" w:rsidP="00CF3707">
            <w:pPr>
              <w:pStyle w:val="ListParagraph"/>
              <w:suppressAutoHyphens/>
              <w:ind w:left="39"/>
              <w:jc w:val="both"/>
              <w:rPr>
                <w:rFonts w:asciiTheme="majorHAnsi" w:hAnsiTheme="majorHAnsi" w:cstheme="majorHAnsi"/>
                <w:bCs/>
                <w:color w:val="000000"/>
                <w:sz w:val="22"/>
                <w:szCs w:val="22"/>
              </w:rPr>
            </w:pPr>
            <w:r w:rsidRPr="000E3184">
              <w:rPr>
                <w:rFonts w:asciiTheme="majorHAnsi" w:hAnsiTheme="majorHAnsi" w:cstheme="majorHAnsi"/>
                <w:bCs/>
                <w:color w:val="000000"/>
                <w:sz w:val="22"/>
                <w:szCs w:val="22"/>
              </w:rPr>
              <w:t>Asmuo, Proceso savininko paskirtas valdyti Procesą nuo pradžių iki jo sukuriamo rezultato, turintis</w:t>
            </w:r>
            <w:r w:rsidR="0076385D" w:rsidRPr="000E3184">
              <w:rPr>
                <w:rFonts w:asciiTheme="majorHAnsi" w:hAnsiTheme="majorHAnsi" w:cstheme="majorHAnsi"/>
                <w:bCs/>
                <w:color w:val="000000"/>
                <w:sz w:val="22"/>
                <w:szCs w:val="22"/>
              </w:rPr>
              <w:t xml:space="preserve"> </w:t>
            </w:r>
            <w:r w:rsidRPr="000E3184">
              <w:rPr>
                <w:rFonts w:asciiTheme="majorHAnsi" w:hAnsiTheme="majorHAnsi" w:cstheme="majorHAnsi"/>
                <w:bCs/>
                <w:color w:val="000000"/>
                <w:sz w:val="22"/>
                <w:szCs w:val="22"/>
              </w:rPr>
              <w:t>įgaliojimus ir kompetenciją kasdienėje veikloje stebėti ir valdyti Proceso vykdymą.</w:t>
            </w:r>
          </w:p>
        </w:tc>
      </w:tr>
    </w:tbl>
    <w:p w14:paraId="0A1ADC11" w14:textId="4FF45F30" w:rsidR="005A75F0" w:rsidRDefault="000B6B68" w:rsidP="00CF3707">
      <w:pPr>
        <w:pStyle w:val="Heading1"/>
        <w:numPr>
          <w:ilvl w:val="0"/>
          <w:numId w:val="2"/>
        </w:numPr>
        <w:rPr>
          <w:rFonts w:asciiTheme="majorHAnsi" w:hAnsiTheme="majorHAnsi" w:cstheme="majorHAnsi"/>
          <w:sz w:val="23"/>
          <w:szCs w:val="23"/>
        </w:rPr>
      </w:pPr>
      <w:bookmarkStart w:id="7" w:name="_Toc96082415"/>
      <w:bookmarkStart w:id="8" w:name="_Toc187683759"/>
      <w:r w:rsidRPr="00DD0F4E">
        <w:rPr>
          <w:rFonts w:asciiTheme="majorHAnsi" w:hAnsiTheme="majorHAnsi" w:cstheme="majorHAnsi"/>
          <w:sz w:val="23"/>
          <w:szCs w:val="23"/>
        </w:rPr>
        <w:t xml:space="preserve">BENDROSIOS </w:t>
      </w:r>
      <w:r w:rsidR="002E56A3" w:rsidRPr="00DD0F4E">
        <w:rPr>
          <w:rFonts w:asciiTheme="majorHAnsi" w:hAnsiTheme="majorHAnsi" w:cstheme="majorHAnsi"/>
          <w:sz w:val="23"/>
          <w:szCs w:val="23"/>
        </w:rPr>
        <w:t>NUOSTATOS</w:t>
      </w:r>
      <w:bookmarkEnd w:id="7"/>
      <w:bookmarkEnd w:id="8"/>
    </w:p>
    <w:p w14:paraId="20EC7EE4" w14:textId="77777777" w:rsidR="00D534B2" w:rsidRDefault="00D534B2" w:rsidP="00D534B2">
      <w:pPr>
        <w:pStyle w:val="ListParagraph"/>
        <w:tabs>
          <w:tab w:val="left" w:pos="1134"/>
        </w:tabs>
        <w:ind w:left="360"/>
        <w:jc w:val="both"/>
        <w:rPr>
          <w:rFonts w:asciiTheme="majorHAnsi" w:hAnsiTheme="majorHAnsi" w:cstheme="majorHAnsi"/>
          <w:bCs/>
          <w:sz w:val="23"/>
          <w:szCs w:val="23"/>
        </w:rPr>
      </w:pPr>
    </w:p>
    <w:p w14:paraId="6750D7FA" w14:textId="1141B5EA" w:rsidR="00B05D00" w:rsidRPr="000E3184" w:rsidRDefault="00B05D00" w:rsidP="00CF3707">
      <w:pPr>
        <w:pStyle w:val="ListParagraph"/>
        <w:numPr>
          <w:ilvl w:val="1"/>
          <w:numId w:val="2"/>
        </w:numPr>
        <w:tabs>
          <w:tab w:val="left" w:pos="1134"/>
        </w:tabs>
        <w:jc w:val="both"/>
        <w:rPr>
          <w:rFonts w:asciiTheme="majorHAnsi" w:hAnsiTheme="majorHAnsi" w:cstheme="majorHAnsi"/>
          <w:bCs/>
          <w:sz w:val="22"/>
          <w:szCs w:val="22"/>
        </w:rPr>
      </w:pPr>
      <w:r w:rsidRPr="000E3184">
        <w:rPr>
          <w:rFonts w:asciiTheme="majorHAnsi" w:hAnsiTheme="majorHAnsi" w:cstheme="majorHAnsi"/>
          <w:bCs/>
          <w:sz w:val="22"/>
          <w:szCs w:val="22"/>
        </w:rPr>
        <w:lastRenderedPageBreak/>
        <w:t xml:space="preserve">UAB „Vilniaus vandenys“ (toliau – Bendrovė) yra didžiausia Lietuvoje vandentvarkos </w:t>
      </w:r>
      <w:r w:rsidR="00AF4C16" w:rsidRPr="000E3184">
        <w:rPr>
          <w:rFonts w:asciiTheme="majorHAnsi" w:hAnsiTheme="majorHAnsi" w:cstheme="majorHAnsi"/>
          <w:bCs/>
          <w:sz w:val="22"/>
          <w:szCs w:val="22"/>
        </w:rPr>
        <w:t>b</w:t>
      </w:r>
      <w:r w:rsidRPr="000E3184">
        <w:rPr>
          <w:rFonts w:asciiTheme="majorHAnsi" w:hAnsiTheme="majorHAnsi" w:cstheme="majorHAnsi"/>
          <w:bCs/>
          <w:sz w:val="22"/>
          <w:szCs w:val="22"/>
        </w:rPr>
        <w:t>endrovė, tiekianti požeminį geriamąjį vandenį ir tvarkanti nuotekas Vilniaus miesto savivaldybės, Šalčininkų, Švenčionių ir Vilniaus rajonų savivaldybių teritorijose</w:t>
      </w:r>
      <w:r w:rsidR="000C7A4E" w:rsidRPr="000E3184">
        <w:rPr>
          <w:rFonts w:asciiTheme="majorHAnsi" w:hAnsiTheme="majorHAnsi" w:cstheme="majorHAnsi"/>
          <w:bCs/>
          <w:sz w:val="22"/>
          <w:szCs w:val="22"/>
        </w:rPr>
        <w:t>.</w:t>
      </w:r>
      <w:r w:rsidR="00AF4C16" w:rsidRPr="000E3184">
        <w:rPr>
          <w:rFonts w:asciiTheme="majorHAnsi" w:hAnsiTheme="majorHAnsi" w:cstheme="majorHAnsi"/>
          <w:bCs/>
          <w:sz w:val="22"/>
          <w:szCs w:val="22"/>
        </w:rPr>
        <w:t xml:space="preserve"> Dėl savo veiklos mąsto Bendrovė daro reikšmingą poveikį aplinkai, kadangi išvalo daugiau nei trečdalį visų Lietuvos nuotekų ir išgauna apie 26 proc. viso Lietuvoje išgauto vandens.</w:t>
      </w:r>
      <w:r w:rsidR="00A033DF" w:rsidRPr="000E3184">
        <w:rPr>
          <w:rFonts w:asciiTheme="majorHAnsi" w:hAnsiTheme="majorHAnsi" w:cstheme="majorHAnsi"/>
          <w:bCs/>
          <w:sz w:val="22"/>
          <w:szCs w:val="22"/>
        </w:rPr>
        <w:t xml:space="preserve">    </w:t>
      </w:r>
    </w:p>
    <w:p w14:paraId="237A8AE8" w14:textId="09220FEF" w:rsidR="00B05D00" w:rsidRPr="000E3184" w:rsidRDefault="00B05D00" w:rsidP="00CF3707">
      <w:pPr>
        <w:pStyle w:val="ListParagraph"/>
        <w:numPr>
          <w:ilvl w:val="1"/>
          <w:numId w:val="2"/>
        </w:numPr>
        <w:tabs>
          <w:tab w:val="left" w:pos="1134"/>
        </w:tabs>
        <w:jc w:val="both"/>
        <w:rPr>
          <w:rFonts w:asciiTheme="majorHAnsi" w:hAnsiTheme="majorHAnsi" w:cstheme="majorHAnsi"/>
          <w:bCs/>
          <w:sz w:val="22"/>
          <w:szCs w:val="22"/>
        </w:rPr>
      </w:pPr>
      <w:r w:rsidRPr="000E3184">
        <w:rPr>
          <w:rFonts w:asciiTheme="majorHAnsi" w:hAnsiTheme="majorHAnsi" w:cstheme="majorHAnsi"/>
          <w:bCs/>
          <w:sz w:val="22"/>
          <w:szCs w:val="22"/>
        </w:rPr>
        <w:t>Bendrovės paskirtis (pagrindinis veiklos tikslas) – tiekti vandenį visaverčiam gyvenimui</w:t>
      </w:r>
      <w:r w:rsidR="00AF4C16" w:rsidRPr="000E3184">
        <w:rPr>
          <w:rFonts w:asciiTheme="majorHAnsi" w:hAnsiTheme="majorHAnsi" w:cstheme="majorHAnsi"/>
          <w:bCs/>
          <w:sz w:val="22"/>
          <w:szCs w:val="22"/>
        </w:rPr>
        <w:t>, s</w:t>
      </w:r>
      <w:r w:rsidRPr="000E3184">
        <w:rPr>
          <w:rFonts w:asciiTheme="majorHAnsi" w:hAnsiTheme="majorHAnsi" w:cstheme="majorHAnsi"/>
          <w:bCs/>
          <w:sz w:val="22"/>
          <w:szCs w:val="22"/>
        </w:rPr>
        <w:t>augoti gyvybę ir gamtą, o misija yra tiekti klientams kokybišką vandenį ir efektyviai išvalyti nuotekas.</w:t>
      </w:r>
      <w:r w:rsidR="00AF4C16" w:rsidRPr="000E3184">
        <w:rPr>
          <w:rFonts w:asciiTheme="majorHAnsi" w:hAnsiTheme="majorHAnsi" w:cstheme="majorHAnsi"/>
          <w:bCs/>
          <w:sz w:val="22"/>
          <w:szCs w:val="22"/>
        </w:rPr>
        <w:t xml:space="preserve"> Bendrovė nuolat tobulina savo veiklą, siekdama ne tik atitikti aplinkosauginius reikalavimus, bet nuosekliai mažinti aplinkos taršą, stebi ir vertina savo daromą poveikį aplinkai</w:t>
      </w:r>
      <w:r w:rsidRPr="000E3184">
        <w:rPr>
          <w:rFonts w:asciiTheme="majorHAnsi" w:hAnsiTheme="majorHAnsi" w:cstheme="majorHAnsi"/>
          <w:bCs/>
          <w:sz w:val="22"/>
          <w:szCs w:val="22"/>
        </w:rPr>
        <w:t>.</w:t>
      </w:r>
      <w:bookmarkStart w:id="9" w:name="_Hlk187672494"/>
      <w:r w:rsidR="00C6587D" w:rsidRPr="000E3184">
        <w:rPr>
          <w:rFonts w:asciiTheme="majorHAnsi" w:hAnsiTheme="majorHAnsi" w:cstheme="majorHAnsi"/>
          <w:bCs/>
          <w:sz w:val="22"/>
          <w:szCs w:val="22"/>
        </w:rPr>
        <w:t xml:space="preserve"> Bendrovės vizija – būti tvariu, gamtai draugišku ir atsakingu vandentvarkos paslaugų teikėju, kuri apima nuolatinį siekį modernumo, kokybės ir švaresnės aplinkos kiekviename žingsnyje ir įgyvendiname projekte</w:t>
      </w:r>
      <w:bookmarkEnd w:id="9"/>
      <w:r w:rsidRPr="000E3184">
        <w:rPr>
          <w:rFonts w:asciiTheme="majorHAnsi" w:hAnsiTheme="majorHAnsi" w:cstheme="majorHAnsi"/>
          <w:bCs/>
          <w:sz w:val="22"/>
          <w:szCs w:val="22"/>
        </w:rPr>
        <w:t>. Misijos įgyvendinimas ir vizijos siekimas grindžiamas atsakomybe, bendradarbiavimu</w:t>
      </w:r>
      <w:r w:rsidR="00486B62" w:rsidRPr="000E3184">
        <w:rPr>
          <w:rFonts w:asciiTheme="majorHAnsi" w:hAnsiTheme="majorHAnsi" w:cstheme="majorHAnsi"/>
          <w:bCs/>
          <w:sz w:val="22"/>
          <w:szCs w:val="22"/>
        </w:rPr>
        <w:t xml:space="preserve"> ir</w:t>
      </w:r>
      <w:r w:rsidRPr="000E3184">
        <w:rPr>
          <w:rFonts w:asciiTheme="majorHAnsi" w:hAnsiTheme="majorHAnsi" w:cstheme="majorHAnsi"/>
          <w:bCs/>
          <w:sz w:val="22"/>
          <w:szCs w:val="22"/>
        </w:rPr>
        <w:t xml:space="preserve"> profesionalumu</w:t>
      </w:r>
      <w:r w:rsidR="00486B62" w:rsidRPr="000E3184">
        <w:rPr>
          <w:rFonts w:asciiTheme="majorHAnsi" w:hAnsiTheme="majorHAnsi" w:cstheme="majorHAnsi"/>
          <w:bCs/>
          <w:sz w:val="22"/>
          <w:szCs w:val="22"/>
        </w:rPr>
        <w:t>.</w:t>
      </w:r>
      <w:r w:rsidR="00DD4C4F" w:rsidRPr="000E3184">
        <w:rPr>
          <w:rFonts w:asciiTheme="majorHAnsi" w:hAnsiTheme="majorHAnsi" w:cstheme="majorHAnsi"/>
          <w:bCs/>
          <w:sz w:val="22"/>
          <w:szCs w:val="22"/>
        </w:rPr>
        <w:t xml:space="preserve"> </w:t>
      </w:r>
      <w:r w:rsidRPr="000E3184">
        <w:rPr>
          <w:rFonts w:asciiTheme="majorHAnsi" w:hAnsiTheme="majorHAnsi" w:cstheme="majorHAnsi"/>
          <w:bCs/>
          <w:sz w:val="22"/>
          <w:szCs w:val="22"/>
        </w:rPr>
        <w:t>Bendrovė savo verslo atsakomybę grindžia Jungtinių Tautų „Pasaulinio susitarimo“ principais (angl. Global Compact, CoP), o strateginiai tikslai yra suderinti su Jungtinių Tautų darnaus vystymosi tikslais. Aplinkosaugini</w:t>
      </w:r>
      <w:r w:rsidR="003E4C06" w:rsidRPr="000E3184">
        <w:rPr>
          <w:rFonts w:asciiTheme="majorHAnsi" w:hAnsiTheme="majorHAnsi" w:cstheme="majorHAnsi"/>
          <w:bCs/>
          <w:sz w:val="22"/>
          <w:szCs w:val="22"/>
        </w:rPr>
        <w:t>ai</w:t>
      </w:r>
      <w:r w:rsidRPr="000E3184">
        <w:rPr>
          <w:rFonts w:asciiTheme="majorHAnsi" w:hAnsiTheme="majorHAnsi" w:cstheme="majorHAnsi"/>
          <w:bCs/>
          <w:sz w:val="22"/>
          <w:szCs w:val="22"/>
        </w:rPr>
        <w:t>, sociali</w:t>
      </w:r>
      <w:r w:rsidR="003E4C06" w:rsidRPr="000E3184">
        <w:rPr>
          <w:rFonts w:asciiTheme="majorHAnsi" w:hAnsiTheme="majorHAnsi" w:cstheme="majorHAnsi"/>
          <w:bCs/>
          <w:sz w:val="22"/>
          <w:szCs w:val="22"/>
        </w:rPr>
        <w:t>niai</w:t>
      </w:r>
      <w:r w:rsidRPr="000E3184">
        <w:rPr>
          <w:rFonts w:asciiTheme="majorHAnsi" w:hAnsiTheme="majorHAnsi" w:cstheme="majorHAnsi"/>
          <w:bCs/>
          <w:sz w:val="22"/>
          <w:szCs w:val="22"/>
        </w:rPr>
        <w:t xml:space="preserve"> ir verslo valdymo (ESG) veiksniai integruojami į Bendrovės ilgalaik</w:t>
      </w:r>
      <w:r w:rsidR="00486B62" w:rsidRPr="000E3184">
        <w:rPr>
          <w:rFonts w:asciiTheme="majorHAnsi" w:hAnsiTheme="majorHAnsi" w:cstheme="majorHAnsi"/>
          <w:bCs/>
          <w:sz w:val="22"/>
          <w:szCs w:val="22"/>
        </w:rPr>
        <w:t>ės</w:t>
      </w:r>
      <w:r w:rsidRPr="000E3184">
        <w:rPr>
          <w:rFonts w:asciiTheme="majorHAnsi" w:hAnsiTheme="majorHAnsi" w:cstheme="majorHAnsi"/>
          <w:bCs/>
          <w:sz w:val="22"/>
          <w:szCs w:val="22"/>
        </w:rPr>
        <w:t xml:space="preserve"> veiklos strategi</w:t>
      </w:r>
      <w:r w:rsidR="00486B62" w:rsidRPr="000E3184">
        <w:rPr>
          <w:rFonts w:asciiTheme="majorHAnsi" w:hAnsiTheme="majorHAnsi" w:cstheme="majorHAnsi"/>
          <w:bCs/>
          <w:sz w:val="22"/>
          <w:szCs w:val="22"/>
        </w:rPr>
        <w:t>jos</w:t>
      </w:r>
      <w:r w:rsidRPr="000E3184">
        <w:rPr>
          <w:rFonts w:asciiTheme="majorHAnsi" w:hAnsiTheme="majorHAnsi" w:cstheme="majorHAnsi"/>
          <w:bCs/>
          <w:sz w:val="22"/>
          <w:szCs w:val="22"/>
        </w:rPr>
        <w:t xml:space="preserve"> tikslus.</w:t>
      </w:r>
    </w:p>
    <w:p w14:paraId="2F2FAE24" w14:textId="7DE4DF3E" w:rsidR="00B05D00" w:rsidRPr="000E3184" w:rsidRDefault="00B05D00" w:rsidP="00CF3707">
      <w:pPr>
        <w:pStyle w:val="ListParagraph"/>
        <w:numPr>
          <w:ilvl w:val="1"/>
          <w:numId w:val="2"/>
        </w:numPr>
        <w:tabs>
          <w:tab w:val="left" w:pos="1134"/>
        </w:tabs>
        <w:jc w:val="both"/>
        <w:rPr>
          <w:rFonts w:asciiTheme="majorHAnsi" w:hAnsiTheme="majorHAnsi" w:cstheme="majorHAnsi"/>
          <w:bCs/>
          <w:sz w:val="22"/>
          <w:szCs w:val="22"/>
        </w:rPr>
      </w:pPr>
      <w:r w:rsidRPr="000E3184">
        <w:rPr>
          <w:rFonts w:asciiTheme="majorHAnsi" w:hAnsiTheme="majorHAnsi" w:cstheme="majorHAnsi"/>
          <w:bCs/>
          <w:sz w:val="22"/>
          <w:szCs w:val="22"/>
        </w:rPr>
        <w:t>Bendrovės Valdyba tvirtina, o Bendrovės generalinis direktorius įgyvendina Aplinkos apsaugos politiką, kuri</w:t>
      </w:r>
      <w:r w:rsidR="00486B62" w:rsidRPr="000E3184">
        <w:rPr>
          <w:rFonts w:asciiTheme="majorHAnsi" w:hAnsiTheme="majorHAnsi" w:cstheme="majorHAnsi"/>
          <w:bCs/>
          <w:sz w:val="22"/>
          <w:szCs w:val="22"/>
        </w:rPr>
        <w:t xml:space="preserve">a vadovaujantis </w:t>
      </w:r>
      <w:r w:rsidRPr="000E3184">
        <w:rPr>
          <w:rFonts w:asciiTheme="majorHAnsi" w:hAnsiTheme="majorHAnsi" w:cstheme="majorHAnsi"/>
          <w:bCs/>
          <w:sz w:val="22"/>
          <w:szCs w:val="22"/>
        </w:rPr>
        <w:t>įgyvendinami Bendrovės strategini</w:t>
      </w:r>
      <w:r w:rsidR="007C4194" w:rsidRPr="000E3184">
        <w:rPr>
          <w:rFonts w:asciiTheme="majorHAnsi" w:hAnsiTheme="majorHAnsi" w:cstheme="majorHAnsi"/>
          <w:bCs/>
          <w:sz w:val="22"/>
          <w:szCs w:val="22"/>
        </w:rPr>
        <w:t>ų</w:t>
      </w:r>
      <w:r w:rsidRPr="000E3184">
        <w:rPr>
          <w:rFonts w:asciiTheme="majorHAnsi" w:hAnsiTheme="majorHAnsi" w:cstheme="majorHAnsi"/>
          <w:bCs/>
          <w:sz w:val="22"/>
          <w:szCs w:val="22"/>
        </w:rPr>
        <w:t xml:space="preserve"> veiklos krypčių (Tvari, aplink</w:t>
      </w:r>
      <w:r w:rsidR="00635F2E" w:rsidRPr="000E3184">
        <w:rPr>
          <w:rFonts w:asciiTheme="majorHAnsi" w:hAnsiTheme="majorHAnsi" w:cstheme="majorHAnsi"/>
          <w:bCs/>
          <w:sz w:val="22"/>
          <w:szCs w:val="22"/>
        </w:rPr>
        <w:t>ą</w:t>
      </w:r>
      <w:r w:rsidRPr="000E3184">
        <w:rPr>
          <w:rFonts w:asciiTheme="majorHAnsi" w:hAnsiTheme="majorHAnsi" w:cstheme="majorHAnsi"/>
          <w:bCs/>
          <w:sz w:val="22"/>
          <w:szCs w:val="22"/>
        </w:rPr>
        <w:t xml:space="preserve"> tausojanti veikla; efektyvus klientų patirties valdymas; inovatyvumas, efektyvumas ir finansinio tvarumo augimas; rūpestinga organizacija ir įsitraukę darbuotojai) tikslai ir uždaviniai.</w:t>
      </w:r>
    </w:p>
    <w:p w14:paraId="6D7E940B" w14:textId="6DF0104D" w:rsidR="0042776A" w:rsidRPr="00DD0F4E" w:rsidRDefault="00B05D00" w:rsidP="00CF3707">
      <w:pPr>
        <w:pStyle w:val="Heading1"/>
        <w:numPr>
          <w:ilvl w:val="0"/>
          <w:numId w:val="2"/>
        </w:numPr>
        <w:rPr>
          <w:rFonts w:asciiTheme="majorHAnsi" w:hAnsiTheme="majorHAnsi" w:cstheme="majorHAnsi"/>
          <w:sz w:val="23"/>
          <w:szCs w:val="23"/>
        </w:rPr>
      </w:pPr>
      <w:bookmarkStart w:id="10" w:name="_Toc187683760"/>
      <w:bookmarkStart w:id="11" w:name="_Toc96082416"/>
      <w:r>
        <w:rPr>
          <w:rFonts w:asciiTheme="majorHAnsi" w:hAnsiTheme="majorHAnsi" w:cstheme="majorHAnsi"/>
          <w:sz w:val="23"/>
          <w:szCs w:val="23"/>
        </w:rPr>
        <w:t>APLINKOS APSAUGOS PRINCIPAI</w:t>
      </w:r>
      <w:bookmarkEnd w:id="10"/>
      <w:r>
        <w:rPr>
          <w:rFonts w:asciiTheme="majorHAnsi" w:hAnsiTheme="majorHAnsi" w:cstheme="majorHAnsi"/>
          <w:sz w:val="23"/>
          <w:szCs w:val="23"/>
        </w:rPr>
        <w:t xml:space="preserve"> </w:t>
      </w:r>
      <w:bookmarkEnd w:id="11"/>
    </w:p>
    <w:p w14:paraId="0F781D21" w14:textId="77777777" w:rsidR="00873C67" w:rsidRDefault="00873C67" w:rsidP="00F01C51">
      <w:pPr>
        <w:pStyle w:val="ListParagraph"/>
        <w:tabs>
          <w:tab w:val="left" w:pos="1134"/>
        </w:tabs>
        <w:ind w:left="567"/>
        <w:jc w:val="both"/>
        <w:rPr>
          <w:rFonts w:asciiTheme="majorHAnsi" w:hAnsiTheme="majorHAnsi" w:cstheme="majorHAnsi"/>
          <w:bCs/>
          <w:sz w:val="23"/>
          <w:szCs w:val="23"/>
        </w:rPr>
      </w:pPr>
    </w:p>
    <w:p w14:paraId="6E14CDFA" w14:textId="61B2872C" w:rsidR="00B05D00" w:rsidRPr="000E3184" w:rsidRDefault="00B05D00" w:rsidP="00CF3707">
      <w:pPr>
        <w:pStyle w:val="ListParagraph"/>
        <w:numPr>
          <w:ilvl w:val="1"/>
          <w:numId w:val="2"/>
        </w:numPr>
        <w:tabs>
          <w:tab w:val="left" w:pos="1134"/>
        </w:tabs>
        <w:jc w:val="both"/>
        <w:rPr>
          <w:rFonts w:asciiTheme="majorHAnsi" w:hAnsiTheme="majorHAnsi" w:cstheme="majorHAnsi"/>
          <w:bCs/>
          <w:sz w:val="22"/>
          <w:szCs w:val="22"/>
        </w:rPr>
      </w:pPr>
      <w:r w:rsidRPr="000E3184">
        <w:rPr>
          <w:rFonts w:asciiTheme="majorHAnsi" w:hAnsiTheme="majorHAnsi" w:cstheme="majorHAnsi"/>
          <w:bCs/>
          <w:sz w:val="22"/>
          <w:szCs w:val="22"/>
        </w:rPr>
        <w:t>Bendrovė prisiima atsakomybę už jos veiklos daromą poveikį aplinkai ir įsipareigoja laikytis šių principų:</w:t>
      </w:r>
    </w:p>
    <w:p w14:paraId="4DAFB7B4" w14:textId="3705FDA1" w:rsidR="00D534B2" w:rsidRPr="000E3184" w:rsidRDefault="00B05D00" w:rsidP="00CF3707">
      <w:pPr>
        <w:pStyle w:val="ListParagraph"/>
        <w:numPr>
          <w:ilvl w:val="2"/>
          <w:numId w:val="2"/>
        </w:numPr>
        <w:tabs>
          <w:tab w:val="left" w:pos="1134"/>
        </w:tabs>
        <w:jc w:val="both"/>
        <w:rPr>
          <w:rFonts w:asciiTheme="majorHAnsi" w:hAnsiTheme="majorHAnsi" w:cstheme="majorHAnsi"/>
          <w:bCs/>
          <w:sz w:val="22"/>
          <w:szCs w:val="22"/>
        </w:rPr>
      </w:pPr>
      <w:r w:rsidRPr="000E3184">
        <w:rPr>
          <w:rFonts w:asciiTheme="majorHAnsi" w:hAnsiTheme="majorHAnsi" w:cstheme="majorHAnsi"/>
          <w:b/>
          <w:sz w:val="22"/>
          <w:szCs w:val="22"/>
        </w:rPr>
        <w:t>Rizikų vertinimas ir prevencija</w:t>
      </w:r>
      <w:r w:rsidRPr="000E3184">
        <w:rPr>
          <w:rFonts w:asciiTheme="majorHAnsi" w:hAnsiTheme="majorHAnsi" w:cstheme="majorHAnsi"/>
          <w:bCs/>
          <w:sz w:val="22"/>
          <w:szCs w:val="22"/>
        </w:rPr>
        <w:t>. Nuolat identifikuoti ir vertinti galimas rizikas aplinkai, siek</w:t>
      </w:r>
      <w:r w:rsidR="007C4194" w:rsidRPr="000E3184">
        <w:rPr>
          <w:rFonts w:asciiTheme="majorHAnsi" w:hAnsiTheme="majorHAnsi" w:cstheme="majorHAnsi"/>
          <w:bCs/>
          <w:sz w:val="22"/>
          <w:szCs w:val="22"/>
        </w:rPr>
        <w:t>iant</w:t>
      </w:r>
      <w:r w:rsidRPr="000E3184">
        <w:rPr>
          <w:rFonts w:asciiTheme="majorHAnsi" w:hAnsiTheme="majorHAnsi" w:cstheme="majorHAnsi"/>
          <w:bCs/>
          <w:sz w:val="22"/>
          <w:szCs w:val="22"/>
        </w:rPr>
        <w:t xml:space="preserve"> užkirsti kelią neigiamam poveikiui. Kai poveikio išvengti neįmanoma, taikomos poveikio mažinimo ir kompensavimo priemonės: modernizuojama įranga, įdiegiami efektyvesni procesai ir atkuriamos pažeistos ekosistemos. Rizik</w:t>
      </w:r>
      <w:r w:rsidR="00C341E5">
        <w:rPr>
          <w:rFonts w:asciiTheme="majorHAnsi" w:hAnsiTheme="majorHAnsi" w:cstheme="majorHAnsi"/>
          <w:bCs/>
          <w:sz w:val="22"/>
          <w:szCs w:val="22"/>
        </w:rPr>
        <w:t>ų</w:t>
      </w:r>
      <w:r w:rsidRPr="000E3184">
        <w:rPr>
          <w:rFonts w:asciiTheme="majorHAnsi" w:hAnsiTheme="majorHAnsi" w:cstheme="majorHAnsi"/>
          <w:bCs/>
          <w:sz w:val="22"/>
          <w:szCs w:val="22"/>
        </w:rPr>
        <w:t xml:space="preserve"> valdymo</w:t>
      </w:r>
      <w:r w:rsidR="00C341E5">
        <w:rPr>
          <w:rFonts w:asciiTheme="majorHAnsi" w:hAnsiTheme="majorHAnsi" w:cstheme="majorHAnsi"/>
          <w:bCs/>
          <w:sz w:val="22"/>
          <w:szCs w:val="22"/>
        </w:rPr>
        <w:t xml:space="preserve"> priemonių</w:t>
      </w:r>
      <w:r w:rsidRPr="000E3184">
        <w:rPr>
          <w:rFonts w:asciiTheme="majorHAnsi" w:hAnsiTheme="majorHAnsi" w:cstheme="majorHAnsi"/>
          <w:bCs/>
          <w:sz w:val="22"/>
          <w:szCs w:val="22"/>
        </w:rPr>
        <w:t xml:space="preserve"> planai reguliariai peržiūrimi</w:t>
      </w:r>
      <w:r w:rsidR="007C4194" w:rsidRPr="000E3184">
        <w:rPr>
          <w:rFonts w:asciiTheme="majorHAnsi" w:hAnsiTheme="majorHAnsi" w:cstheme="majorHAnsi"/>
          <w:bCs/>
          <w:sz w:val="22"/>
          <w:szCs w:val="22"/>
        </w:rPr>
        <w:t xml:space="preserve"> ir atnaujinami</w:t>
      </w:r>
      <w:r w:rsidRPr="000E3184">
        <w:rPr>
          <w:rFonts w:asciiTheme="majorHAnsi" w:hAnsiTheme="majorHAnsi" w:cstheme="majorHAnsi"/>
          <w:bCs/>
          <w:sz w:val="22"/>
          <w:szCs w:val="22"/>
        </w:rPr>
        <w:t>.</w:t>
      </w:r>
    </w:p>
    <w:p w14:paraId="103B9E83" w14:textId="75B0F158" w:rsidR="00D534B2" w:rsidRPr="000E3184" w:rsidRDefault="00B05D00" w:rsidP="00CF3707">
      <w:pPr>
        <w:pStyle w:val="ListParagraph"/>
        <w:numPr>
          <w:ilvl w:val="2"/>
          <w:numId w:val="2"/>
        </w:numPr>
        <w:tabs>
          <w:tab w:val="left" w:pos="1134"/>
        </w:tabs>
        <w:jc w:val="both"/>
        <w:rPr>
          <w:rFonts w:asciiTheme="majorHAnsi" w:hAnsiTheme="majorHAnsi" w:cstheme="majorHAnsi"/>
          <w:bCs/>
          <w:sz w:val="22"/>
          <w:szCs w:val="22"/>
        </w:rPr>
      </w:pPr>
      <w:r w:rsidRPr="000E3184">
        <w:rPr>
          <w:rFonts w:asciiTheme="majorHAnsi" w:hAnsiTheme="majorHAnsi" w:cstheme="majorHAnsi"/>
          <w:b/>
          <w:sz w:val="22"/>
          <w:szCs w:val="22"/>
        </w:rPr>
        <w:t>Atitiktis ir atsakingumas</w:t>
      </w:r>
      <w:r w:rsidRPr="000E3184">
        <w:rPr>
          <w:rFonts w:asciiTheme="majorHAnsi" w:hAnsiTheme="majorHAnsi" w:cstheme="majorHAnsi"/>
          <w:bCs/>
          <w:sz w:val="22"/>
          <w:szCs w:val="22"/>
        </w:rPr>
        <w:t>. Siekti, kad su aplinkos apsaug</w:t>
      </w:r>
      <w:r w:rsidR="00500CB0" w:rsidRPr="000E3184">
        <w:rPr>
          <w:rFonts w:asciiTheme="majorHAnsi" w:hAnsiTheme="majorHAnsi" w:cstheme="majorHAnsi"/>
          <w:bCs/>
          <w:sz w:val="22"/>
          <w:szCs w:val="22"/>
        </w:rPr>
        <w:t>a</w:t>
      </w:r>
      <w:r w:rsidRPr="000E3184">
        <w:rPr>
          <w:rFonts w:asciiTheme="majorHAnsi" w:hAnsiTheme="majorHAnsi" w:cstheme="majorHAnsi"/>
          <w:bCs/>
          <w:sz w:val="22"/>
          <w:szCs w:val="22"/>
        </w:rPr>
        <w:t xml:space="preserve"> susiję Bendrovės klausimai būtų sprendžiami vadovaujantis aukščiausiais tarptautiniais standartais, taikant modernias priemones, diegiant efektyvius procesus. Laikomasi Bendrovės veiklą reglamentuojančių teisės aktų ir kitų Bendrovės prisiimtų įsipareigojimų siekiant sumažinti incidentų atsiradimo tikimybę ir poveikį aplinkai.</w:t>
      </w:r>
    </w:p>
    <w:p w14:paraId="5050CC50" w14:textId="783E7C83" w:rsidR="00D534B2" w:rsidRPr="000E3184" w:rsidRDefault="00B05D00" w:rsidP="00CF3707">
      <w:pPr>
        <w:pStyle w:val="ListParagraph"/>
        <w:numPr>
          <w:ilvl w:val="2"/>
          <w:numId w:val="2"/>
        </w:numPr>
        <w:tabs>
          <w:tab w:val="left" w:pos="1134"/>
        </w:tabs>
        <w:jc w:val="both"/>
        <w:rPr>
          <w:rFonts w:asciiTheme="majorHAnsi" w:hAnsiTheme="majorHAnsi" w:cstheme="majorHAnsi"/>
          <w:bCs/>
          <w:sz w:val="22"/>
          <w:szCs w:val="22"/>
        </w:rPr>
      </w:pPr>
      <w:r w:rsidRPr="000E3184">
        <w:rPr>
          <w:rFonts w:asciiTheme="majorHAnsi" w:hAnsiTheme="majorHAnsi" w:cstheme="majorHAnsi"/>
          <w:b/>
          <w:sz w:val="22"/>
          <w:szCs w:val="22"/>
        </w:rPr>
        <w:t>Darbuotojų ugdymas ir atsakomybė</w:t>
      </w:r>
      <w:r w:rsidRPr="000E3184">
        <w:rPr>
          <w:rFonts w:asciiTheme="majorHAnsi" w:hAnsiTheme="majorHAnsi" w:cstheme="majorHAnsi"/>
          <w:bCs/>
          <w:sz w:val="22"/>
          <w:szCs w:val="22"/>
        </w:rPr>
        <w:t>.</w:t>
      </w:r>
      <w:r w:rsidR="00F9006D" w:rsidRPr="000E3184">
        <w:rPr>
          <w:rFonts w:ascii="Calibri Light" w:hAnsi="Calibri Light" w:cs="Calibri Light"/>
          <w:b/>
          <w:sz w:val="22"/>
          <w:szCs w:val="22"/>
        </w:rPr>
        <w:t xml:space="preserve"> </w:t>
      </w:r>
      <w:r w:rsidR="00F9006D" w:rsidRPr="000E3184">
        <w:rPr>
          <w:rFonts w:ascii="Calibri Light" w:hAnsi="Calibri Light" w:cs="Calibri Light"/>
          <w:bCs/>
          <w:sz w:val="22"/>
          <w:szCs w:val="22"/>
        </w:rPr>
        <w:t>Ugdyti darbuotojų supratingumą ir atsakomybę už</w:t>
      </w:r>
      <w:r w:rsidR="00F9006D" w:rsidRPr="000E3184">
        <w:rPr>
          <w:rFonts w:ascii="Calibri Light" w:hAnsi="Calibri Light"/>
          <w:sz w:val="22"/>
          <w:szCs w:val="22"/>
        </w:rPr>
        <w:t xml:space="preserve"> aplinkos </w:t>
      </w:r>
      <w:r w:rsidR="00F9006D" w:rsidRPr="000E3184">
        <w:rPr>
          <w:rFonts w:ascii="Calibri Light" w:hAnsi="Calibri Light" w:cs="Calibri Light"/>
          <w:bCs/>
          <w:sz w:val="22"/>
          <w:szCs w:val="22"/>
        </w:rPr>
        <w:t>apsaugą. Vykdomi nuolatiniai mokymai tvarumo, aplinkos apsaugos, darbuotojų saugos ir sveiktos srityse, pabrėžiamas etikos normų laikymasis darbo aplinkoje, efektyvinama vidaus kontrolės sistema</w:t>
      </w:r>
      <w:r w:rsidRPr="000E3184">
        <w:rPr>
          <w:rFonts w:asciiTheme="majorHAnsi" w:hAnsiTheme="majorHAnsi" w:cstheme="majorHAnsi"/>
          <w:bCs/>
          <w:sz w:val="22"/>
          <w:szCs w:val="22"/>
        </w:rPr>
        <w:t xml:space="preserve">. </w:t>
      </w:r>
    </w:p>
    <w:p w14:paraId="6C4910ED" w14:textId="076F34FF" w:rsidR="00D534B2" w:rsidRPr="000E3184" w:rsidRDefault="00B05D00" w:rsidP="00CF3707">
      <w:pPr>
        <w:pStyle w:val="ListParagraph"/>
        <w:numPr>
          <w:ilvl w:val="2"/>
          <w:numId w:val="2"/>
        </w:numPr>
        <w:tabs>
          <w:tab w:val="left" w:pos="1134"/>
        </w:tabs>
        <w:jc w:val="both"/>
        <w:rPr>
          <w:rFonts w:asciiTheme="majorHAnsi" w:hAnsiTheme="majorHAnsi" w:cstheme="majorHAnsi"/>
          <w:bCs/>
          <w:sz w:val="22"/>
          <w:szCs w:val="22"/>
        </w:rPr>
      </w:pPr>
      <w:r w:rsidRPr="000E3184">
        <w:rPr>
          <w:rFonts w:asciiTheme="majorHAnsi" w:hAnsiTheme="majorHAnsi" w:cstheme="majorHAnsi"/>
          <w:b/>
          <w:sz w:val="22"/>
          <w:szCs w:val="22"/>
        </w:rPr>
        <w:t>Gamtos išteklių tausojimas</w:t>
      </w:r>
      <w:r w:rsidRPr="000E3184">
        <w:rPr>
          <w:rFonts w:asciiTheme="majorHAnsi" w:hAnsiTheme="majorHAnsi" w:cstheme="majorHAnsi"/>
          <w:bCs/>
          <w:sz w:val="22"/>
          <w:szCs w:val="22"/>
        </w:rPr>
        <w:t>. Skatina racionalų ir taupų vandens ir kitų išteklių naudojimą, mažinant tinkluose patiriamus nuostolius bei efektyviai valdyti turtą.</w:t>
      </w:r>
    </w:p>
    <w:p w14:paraId="2DD1980A" w14:textId="773CA313" w:rsidR="00D534B2" w:rsidRPr="000E3184" w:rsidRDefault="00B05D00" w:rsidP="00CF3707">
      <w:pPr>
        <w:pStyle w:val="ListParagraph"/>
        <w:numPr>
          <w:ilvl w:val="2"/>
          <w:numId w:val="2"/>
        </w:numPr>
        <w:tabs>
          <w:tab w:val="left" w:pos="1134"/>
        </w:tabs>
        <w:jc w:val="both"/>
        <w:rPr>
          <w:rFonts w:asciiTheme="majorHAnsi" w:hAnsiTheme="majorHAnsi" w:cstheme="majorHAnsi"/>
          <w:bCs/>
          <w:sz w:val="22"/>
          <w:szCs w:val="22"/>
        </w:rPr>
      </w:pPr>
      <w:r w:rsidRPr="000E3184">
        <w:rPr>
          <w:rFonts w:asciiTheme="majorHAnsi" w:hAnsiTheme="majorHAnsi" w:cstheme="majorHAnsi"/>
          <w:b/>
          <w:sz w:val="22"/>
          <w:szCs w:val="22"/>
        </w:rPr>
        <w:t>Biologinės įvairovės apsauga ir taršos prevencija</w:t>
      </w:r>
      <w:r w:rsidRPr="000E3184">
        <w:rPr>
          <w:rFonts w:asciiTheme="majorHAnsi" w:hAnsiTheme="majorHAnsi" w:cstheme="majorHAnsi"/>
          <w:bCs/>
          <w:sz w:val="22"/>
          <w:szCs w:val="22"/>
        </w:rPr>
        <w:t>. Rūpintis kraštovaizdžio ir biologinės įvairovės bei ekosistemų apsaug</w:t>
      </w:r>
      <w:r w:rsidR="00F9006D" w:rsidRPr="000E3184">
        <w:rPr>
          <w:rFonts w:asciiTheme="majorHAnsi" w:hAnsiTheme="majorHAnsi" w:cstheme="majorHAnsi"/>
          <w:bCs/>
          <w:sz w:val="22"/>
          <w:szCs w:val="22"/>
        </w:rPr>
        <w:t>a</w:t>
      </w:r>
      <w:r w:rsidRPr="000E3184">
        <w:rPr>
          <w:rFonts w:asciiTheme="majorHAnsi" w:hAnsiTheme="majorHAnsi" w:cstheme="majorHAnsi"/>
          <w:bCs/>
          <w:sz w:val="22"/>
          <w:szCs w:val="22"/>
        </w:rPr>
        <w:t xml:space="preserve"> – vadovaujantis saugomų teritorijų ir rūšių bei aukštos ekologinės vertės buveinių neliečiamumo principu. Mažinant veikloje susidarančių atliekų kiekį, užtikrinant saugų jų tvarkymą, taikant taršos prevencijos bei žiedinės ekonomikos principus.</w:t>
      </w:r>
    </w:p>
    <w:p w14:paraId="5CC26781" w14:textId="310AE2AB" w:rsidR="00D534B2" w:rsidRPr="000E3184" w:rsidRDefault="00B05D00" w:rsidP="00CF3707">
      <w:pPr>
        <w:pStyle w:val="ListParagraph"/>
        <w:numPr>
          <w:ilvl w:val="2"/>
          <w:numId w:val="2"/>
        </w:numPr>
        <w:tabs>
          <w:tab w:val="left" w:pos="1134"/>
        </w:tabs>
        <w:jc w:val="both"/>
        <w:rPr>
          <w:rFonts w:asciiTheme="majorHAnsi" w:hAnsiTheme="majorHAnsi" w:cstheme="majorHAnsi"/>
          <w:bCs/>
          <w:sz w:val="22"/>
          <w:szCs w:val="22"/>
        </w:rPr>
      </w:pPr>
      <w:r w:rsidRPr="000E3184">
        <w:rPr>
          <w:rFonts w:asciiTheme="majorHAnsi" w:hAnsiTheme="majorHAnsi" w:cstheme="majorHAnsi"/>
          <w:b/>
          <w:sz w:val="22"/>
          <w:szCs w:val="22"/>
        </w:rPr>
        <w:t>Klimato kaitos švelninimas</w:t>
      </w:r>
      <w:r w:rsidRPr="000E3184">
        <w:rPr>
          <w:rFonts w:asciiTheme="majorHAnsi" w:hAnsiTheme="majorHAnsi" w:cstheme="majorHAnsi"/>
          <w:bCs/>
          <w:sz w:val="22"/>
          <w:szCs w:val="22"/>
        </w:rPr>
        <w:t>. Investuoti į energiją iš atsinaujinančių energijos išteklių (saulės elektrinės, biodujų gamyba),  tai</w:t>
      </w:r>
      <w:r w:rsidR="008E0B6B" w:rsidRPr="000E3184">
        <w:rPr>
          <w:rFonts w:asciiTheme="majorHAnsi" w:hAnsiTheme="majorHAnsi" w:cstheme="majorHAnsi"/>
          <w:bCs/>
          <w:sz w:val="22"/>
          <w:szCs w:val="22"/>
        </w:rPr>
        <w:t>p</w:t>
      </w:r>
      <w:r w:rsidRPr="000E3184">
        <w:rPr>
          <w:rFonts w:asciiTheme="majorHAnsi" w:hAnsiTheme="majorHAnsi" w:cstheme="majorHAnsi"/>
          <w:bCs/>
          <w:sz w:val="22"/>
          <w:szCs w:val="22"/>
        </w:rPr>
        <w:t xml:space="preserve">  prisideda</w:t>
      </w:r>
      <w:r w:rsidR="00500CB0" w:rsidRPr="000E3184">
        <w:rPr>
          <w:rFonts w:asciiTheme="majorHAnsi" w:hAnsiTheme="majorHAnsi" w:cstheme="majorHAnsi"/>
          <w:bCs/>
          <w:sz w:val="22"/>
          <w:szCs w:val="22"/>
        </w:rPr>
        <w:t>nt</w:t>
      </w:r>
      <w:r w:rsidRPr="000E3184">
        <w:rPr>
          <w:rFonts w:asciiTheme="majorHAnsi" w:hAnsiTheme="majorHAnsi" w:cstheme="majorHAnsi"/>
          <w:bCs/>
          <w:sz w:val="22"/>
          <w:szCs w:val="22"/>
        </w:rPr>
        <w:t xml:space="preserve"> prie klimato kaitos problemų sprendim</w:t>
      </w:r>
      <w:r w:rsidR="00500CB0" w:rsidRPr="000E3184">
        <w:rPr>
          <w:rFonts w:asciiTheme="majorHAnsi" w:hAnsiTheme="majorHAnsi" w:cstheme="majorHAnsi"/>
          <w:bCs/>
          <w:sz w:val="22"/>
          <w:szCs w:val="22"/>
        </w:rPr>
        <w:t>o</w:t>
      </w:r>
      <w:r w:rsidRPr="000E3184">
        <w:rPr>
          <w:rFonts w:asciiTheme="majorHAnsi" w:hAnsiTheme="majorHAnsi" w:cstheme="majorHAnsi"/>
          <w:bCs/>
          <w:sz w:val="22"/>
          <w:szCs w:val="22"/>
        </w:rPr>
        <w:t xml:space="preserve"> ir ŠESD emisij</w:t>
      </w:r>
      <w:r w:rsidR="00FA42E6">
        <w:rPr>
          <w:rFonts w:asciiTheme="majorHAnsi" w:hAnsiTheme="majorHAnsi" w:cstheme="majorHAnsi"/>
          <w:bCs/>
          <w:sz w:val="22"/>
          <w:szCs w:val="22"/>
        </w:rPr>
        <w:t>os</w:t>
      </w:r>
      <w:r w:rsidRPr="000E3184">
        <w:rPr>
          <w:rFonts w:asciiTheme="majorHAnsi" w:hAnsiTheme="majorHAnsi" w:cstheme="majorHAnsi"/>
          <w:bCs/>
          <w:sz w:val="22"/>
          <w:szCs w:val="22"/>
        </w:rPr>
        <w:t xml:space="preserve"> mažinimo Bendrovės veikloje. Didinti energijos vartojimo efektyvumą, teikti prioritetą netaršiam arba mažiau taršiam transportui.</w:t>
      </w:r>
    </w:p>
    <w:p w14:paraId="366B9E41" w14:textId="6DD3431B" w:rsidR="007257AD" w:rsidRPr="00D534B2" w:rsidRDefault="00B05D00" w:rsidP="00CF3707">
      <w:pPr>
        <w:pStyle w:val="ListParagraph"/>
        <w:numPr>
          <w:ilvl w:val="2"/>
          <w:numId w:val="2"/>
        </w:numPr>
        <w:tabs>
          <w:tab w:val="left" w:pos="1134"/>
        </w:tabs>
        <w:jc w:val="both"/>
        <w:rPr>
          <w:rFonts w:asciiTheme="majorHAnsi" w:hAnsiTheme="majorHAnsi" w:cstheme="majorHAnsi"/>
          <w:bCs/>
          <w:sz w:val="23"/>
          <w:szCs w:val="23"/>
        </w:rPr>
      </w:pPr>
      <w:r w:rsidRPr="00D534B2">
        <w:rPr>
          <w:rFonts w:asciiTheme="majorHAnsi" w:hAnsiTheme="majorHAnsi" w:cstheme="majorHAnsi"/>
          <w:b/>
          <w:sz w:val="23"/>
          <w:szCs w:val="23"/>
        </w:rPr>
        <w:t>Infrastruktūros plėtra ir modernizavimas</w:t>
      </w:r>
      <w:r w:rsidRPr="00D534B2">
        <w:rPr>
          <w:rFonts w:asciiTheme="majorHAnsi" w:hAnsiTheme="majorHAnsi" w:cstheme="majorHAnsi"/>
          <w:bCs/>
          <w:sz w:val="23"/>
          <w:szCs w:val="23"/>
        </w:rPr>
        <w:t>. Atnaujinti ir darniai plėtoti Bendrovės valdomą vandens tiekimo bei nuotekų surinkimo ir valymo infrastruktūr</w:t>
      </w:r>
      <w:r w:rsidR="008E0B6B" w:rsidRPr="00D534B2">
        <w:rPr>
          <w:rFonts w:asciiTheme="majorHAnsi" w:hAnsiTheme="majorHAnsi" w:cstheme="majorHAnsi"/>
          <w:bCs/>
          <w:sz w:val="23"/>
          <w:szCs w:val="23"/>
        </w:rPr>
        <w:t>ą</w:t>
      </w:r>
      <w:r w:rsidRPr="00D534B2">
        <w:rPr>
          <w:rFonts w:asciiTheme="majorHAnsi" w:hAnsiTheme="majorHAnsi" w:cstheme="majorHAnsi"/>
          <w:bCs/>
          <w:sz w:val="23"/>
          <w:szCs w:val="23"/>
        </w:rPr>
        <w:t xml:space="preserve">. Atsakingai prižiūrėti valdomus įrenginius ir juos modernizuoti, siekiant gerinti aplinkos būklę ir visuomenės gyvenimo kokybę. </w:t>
      </w:r>
    </w:p>
    <w:p w14:paraId="282CB1A4" w14:textId="6C6D71D0" w:rsidR="00B05D00" w:rsidRPr="000E3184" w:rsidRDefault="00B05D00" w:rsidP="00CF3707">
      <w:pPr>
        <w:pStyle w:val="ListParagraph"/>
        <w:numPr>
          <w:ilvl w:val="2"/>
          <w:numId w:val="2"/>
        </w:numPr>
        <w:tabs>
          <w:tab w:val="left" w:pos="1134"/>
        </w:tabs>
        <w:jc w:val="both"/>
        <w:rPr>
          <w:rFonts w:asciiTheme="majorHAnsi" w:hAnsiTheme="majorHAnsi" w:cstheme="majorHAnsi"/>
          <w:bCs/>
          <w:sz w:val="22"/>
          <w:szCs w:val="22"/>
        </w:rPr>
      </w:pPr>
      <w:r w:rsidRPr="007257AD">
        <w:rPr>
          <w:rFonts w:asciiTheme="majorHAnsi" w:hAnsiTheme="majorHAnsi" w:cstheme="majorHAnsi"/>
          <w:b/>
          <w:sz w:val="23"/>
          <w:szCs w:val="23"/>
        </w:rPr>
        <w:t xml:space="preserve">Švietimas ir </w:t>
      </w:r>
      <w:r w:rsidR="00454229">
        <w:rPr>
          <w:rFonts w:asciiTheme="majorHAnsi" w:hAnsiTheme="majorHAnsi" w:cstheme="majorHAnsi"/>
          <w:b/>
          <w:sz w:val="23"/>
          <w:szCs w:val="23"/>
        </w:rPr>
        <w:t xml:space="preserve">suinteresuotų šalių </w:t>
      </w:r>
      <w:r w:rsidRPr="007257AD">
        <w:rPr>
          <w:rFonts w:asciiTheme="majorHAnsi" w:hAnsiTheme="majorHAnsi" w:cstheme="majorHAnsi"/>
          <w:b/>
          <w:sz w:val="23"/>
          <w:szCs w:val="23"/>
        </w:rPr>
        <w:t>įtraukimas</w:t>
      </w:r>
      <w:r w:rsidRPr="007257AD">
        <w:rPr>
          <w:rFonts w:asciiTheme="majorHAnsi" w:hAnsiTheme="majorHAnsi" w:cstheme="majorHAnsi"/>
          <w:bCs/>
          <w:sz w:val="23"/>
          <w:szCs w:val="23"/>
        </w:rPr>
        <w:t xml:space="preserve">. </w:t>
      </w:r>
      <w:r w:rsidRPr="000E3184">
        <w:rPr>
          <w:rFonts w:asciiTheme="majorHAnsi" w:hAnsiTheme="majorHAnsi" w:cstheme="majorHAnsi"/>
          <w:bCs/>
          <w:sz w:val="22"/>
          <w:szCs w:val="22"/>
        </w:rPr>
        <w:t>Vykdyti edukacinius projektus, dalyvauti tvarumo iniciatyvose ir tvarumą skatinančių organizacijų veikloje.</w:t>
      </w:r>
      <w:r w:rsidR="008E0B6B" w:rsidRPr="000E3184">
        <w:rPr>
          <w:rFonts w:ascii="Calibri Light" w:hAnsi="Calibri Light" w:cs="Calibri Light"/>
          <w:bCs/>
          <w:sz w:val="22"/>
          <w:szCs w:val="22"/>
        </w:rPr>
        <w:t xml:space="preserve"> Stebėti, kontroliuoti ir nuolat teikti informaciją </w:t>
      </w:r>
      <w:r w:rsidR="008E0B6B" w:rsidRPr="000E3184">
        <w:rPr>
          <w:rFonts w:ascii="Calibri Light" w:hAnsi="Calibri Light" w:cs="Calibri Light"/>
          <w:bCs/>
          <w:sz w:val="22"/>
          <w:szCs w:val="22"/>
        </w:rPr>
        <w:lastRenderedPageBreak/>
        <w:t>suinteresuotoms šalims apie Bendrovės veiklą, suplanuotus ir atliktus veiksmus bei pasiektus rodiklius aplinkos apsaugos srityje.</w:t>
      </w:r>
    </w:p>
    <w:p w14:paraId="2F6F0418" w14:textId="7D4CBC76" w:rsidR="005876EF" w:rsidRPr="00DD0F4E" w:rsidRDefault="00B05D00" w:rsidP="00CF3707">
      <w:pPr>
        <w:pStyle w:val="Heading1"/>
        <w:numPr>
          <w:ilvl w:val="0"/>
          <w:numId w:val="2"/>
        </w:numPr>
        <w:rPr>
          <w:rFonts w:asciiTheme="majorHAnsi" w:hAnsiTheme="majorHAnsi" w:cstheme="majorHAnsi"/>
          <w:sz w:val="23"/>
          <w:szCs w:val="23"/>
        </w:rPr>
      </w:pPr>
      <w:bookmarkStart w:id="12" w:name="_Toc96082417"/>
      <w:bookmarkStart w:id="13" w:name="_Toc96082418"/>
      <w:bookmarkStart w:id="14" w:name="_Toc96082419"/>
      <w:bookmarkStart w:id="15" w:name="_Toc96082420"/>
      <w:bookmarkStart w:id="16" w:name="_Toc187683761"/>
      <w:bookmarkEnd w:id="12"/>
      <w:bookmarkEnd w:id="13"/>
      <w:bookmarkEnd w:id="14"/>
      <w:bookmarkEnd w:id="15"/>
      <w:r>
        <w:rPr>
          <w:rFonts w:asciiTheme="majorHAnsi" w:hAnsiTheme="majorHAnsi" w:cstheme="majorHAnsi"/>
          <w:sz w:val="23"/>
          <w:szCs w:val="23"/>
        </w:rPr>
        <w:t>APLINKOS APSAUGOS PRINCIPŲ ĮGYVENDINIMAS</w:t>
      </w:r>
      <w:bookmarkEnd w:id="16"/>
    </w:p>
    <w:p w14:paraId="696580DA" w14:textId="77777777" w:rsidR="00D534B2" w:rsidRDefault="00D534B2" w:rsidP="00D534B2">
      <w:pPr>
        <w:pStyle w:val="ListParagraph"/>
        <w:tabs>
          <w:tab w:val="left" w:pos="1134"/>
        </w:tabs>
        <w:ind w:left="360"/>
        <w:jc w:val="both"/>
        <w:rPr>
          <w:rFonts w:asciiTheme="majorHAnsi" w:hAnsiTheme="majorHAnsi" w:cstheme="majorHAnsi"/>
          <w:bCs/>
          <w:sz w:val="23"/>
          <w:szCs w:val="23"/>
        </w:rPr>
      </w:pPr>
      <w:bookmarkStart w:id="17" w:name="_Hlk187049196"/>
    </w:p>
    <w:p w14:paraId="3348C52A" w14:textId="2BCCC31A" w:rsidR="00DD4C4F" w:rsidRPr="000E3184" w:rsidRDefault="00B05D00" w:rsidP="00CF3707">
      <w:pPr>
        <w:pStyle w:val="ListParagraph"/>
        <w:numPr>
          <w:ilvl w:val="1"/>
          <w:numId w:val="2"/>
        </w:numPr>
        <w:tabs>
          <w:tab w:val="left" w:pos="1134"/>
        </w:tabs>
        <w:jc w:val="both"/>
        <w:rPr>
          <w:rFonts w:asciiTheme="majorHAnsi" w:hAnsiTheme="majorHAnsi" w:cstheme="majorHAnsi"/>
          <w:bCs/>
          <w:sz w:val="22"/>
          <w:szCs w:val="22"/>
        </w:rPr>
      </w:pPr>
      <w:r w:rsidRPr="000E3184">
        <w:rPr>
          <w:rFonts w:asciiTheme="majorHAnsi" w:hAnsiTheme="majorHAnsi" w:cstheme="majorHAnsi"/>
          <w:bCs/>
          <w:sz w:val="22"/>
          <w:szCs w:val="22"/>
        </w:rPr>
        <w:t xml:space="preserve">Remiantis šios Politikos principais periodiškai identifikuojami aplinkos apsaugos aspektai, </w:t>
      </w:r>
      <w:r w:rsidR="006A339E" w:rsidRPr="000E3184">
        <w:rPr>
          <w:rFonts w:asciiTheme="majorHAnsi" w:hAnsiTheme="majorHAnsi" w:cstheme="majorHAnsi"/>
          <w:bCs/>
          <w:sz w:val="22"/>
          <w:szCs w:val="22"/>
        </w:rPr>
        <w:t xml:space="preserve">  </w:t>
      </w:r>
      <w:r w:rsidRPr="000E3184">
        <w:rPr>
          <w:rFonts w:asciiTheme="majorHAnsi" w:hAnsiTheme="majorHAnsi" w:cstheme="majorHAnsi"/>
          <w:bCs/>
          <w:sz w:val="22"/>
          <w:szCs w:val="22"/>
        </w:rPr>
        <w:t xml:space="preserve">nustatomi aplinkos apsaugos tikslai ir formuojami uždaviniai, kurie integruojami į ilgalaikę Bendrovės strategiją, veiklos ir plėtros planą. </w:t>
      </w:r>
    </w:p>
    <w:p w14:paraId="7858D0E3" w14:textId="77777777" w:rsidR="00DD4C4F" w:rsidRPr="000E3184" w:rsidRDefault="00B05D00" w:rsidP="00CF3707">
      <w:pPr>
        <w:pStyle w:val="ListParagraph"/>
        <w:numPr>
          <w:ilvl w:val="1"/>
          <w:numId w:val="2"/>
        </w:numPr>
        <w:tabs>
          <w:tab w:val="left" w:pos="1134"/>
        </w:tabs>
        <w:jc w:val="both"/>
        <w:rPr>
          <w:rFonts w:asciiTheme="majorHAnsi" w:hAnsiTheme="majorHAnsi" w:cstheme="majorHAnsi"/>
          <w:bCs/>
          <w:sz w:val="22"/>
          <w:szCs w:val="22"/>
        </w:rPr>
      </w:pPr>
      <w:r w:rsidRPr="000E3184">
        <w:rPr>
          <w:rFonts w:asciiTheme="majorHAnsi" w:hAnsiTheme="majorHAnsi" w:cstheme="majorHAnsi"/>
          <w:bCs/>
          <w:sz w:val="22"/>
          <w:szCs w:val="22"/>
        </w:rPr>
        <w:t>Periodiškai stebimi rezultatai, audituojami procesai, įsivertinant veiklą ir iš veiklos kylančias rizikas.</w:t>
      </w:r>
    </w:p>
    <w:p w14:paraId="193504E9" w14:textId="68AAB7C4" w:rsidR="00B05D00" w:rsidRPr="000E3184" w:rsidRDefault="00B05D00" w:rsidP="00CF3707">
      <w:pPr>
        <w:pStyle w:val="ListParagraph"/>
        <w:numPr>
          <w:ilvl w:val="1"/>
          <w:numId w:val="2"/>
        </w:numPr>
        <w:tabs>
          <w:tab w:val="left" w:pos="1134"/>
        </w:tabs>
        <w:jc w:val="both"/>
        <w:rPr>
          <w:rFonts w:asciiTheme="majorHAnsi" w:hAnsiTheme="majorHAnsi" w:cstheme="majorHAnsi"/>
          <w:bCs/>
          <w:sz w:val="22"/>
          <w:szCs w:val="22"/>
        </w:rPr>
      </w:pPr>
      <w:r w:rsidRPr="000E3184">
        <w:rPr>
          <w:rFonts w:asciiTheme="majorHAnsi" w:hAnsiTheme="majorHAnsi" w:cstheme="majorHAnsi"/>
          <w:bCs/>
          <w:sz w:val="22"/>
          <w:szCs w:val="22"/>
        </w:rPr>
        <w:t xml:space="preserve">Aplinkos apsaugos siekių įgyvendinimui Bendrovėje įdiegta ir nuolat tobulinama integruota kokybės ir aplinkos apsaugos vadybos sistema, atitinkanti standartų LST EN ISO 9001:2015 ir LST EN ISO 14001:2015 reikalavimus. Aplinkos apsaugos vadybos sistemos įgyvendinimas remiasi ,,Planuok — Daryk — Tikrink — Veik“ (PDTV) idėja: </w:t>
      </w:r>
    </w:p>
    <w:p w14:paraId="15394710" w14:textId="56D4A45A" w:rsidR="00B05D00" w:rsidRPr="000E3184" w:rsidRDefault="00B05D00" w:rsidP="00CF3707">
      <w:pPr>
        <w:pStyle w:val="ListParagraph"/>
        <w:numPr>
          <w:ilvl w:val="2"/>
          <w:numId w:val="2"/>
        </w:numPr>
        <w:tabs>
          <w:tab w:val="left" w:pos="1134"/>
        </w:tabs>
        <w:jc w:val="both"/>
        <w:rPr>
          <w:rFonts w:asciiTheme="majorHAnsi" w:hAnsiTheme="majorHAnsi" w:cstheme="majorHAnsi"/>
          <w:bCs/>
          <w:sz w:val="22"/>
          <w:szCs w:val="22"/>
        </w:rPr>
      </w:pPr>
      <w:r w:rsidRPr="000E3184">
        <w:rPr>
          <w:rFonts w:asciiTheme="majorHAnsi" w:hAnsiTheme="majorHAnsi" w:cstheme="majorHAnsi"/>
          <w:b/>
          <w:sz w:val="22"/>
          <w:szCs w:val="22"/>
        </w:rPr>
        <w:t>Planavimas</w:t>
      </w:r>
      <w:r w:rsidRPr="000E3184">
        <w:rPr>
          <w:rFonts w:asciiTheme="majorHAnsi" w:hAnsiTheme="majorHAnsi" w:cstheme="majorHAnsi"/>
          <w:bCs/>
          <w:sz w:val="22"/>
          <w:szCs w:val="22"/>
        </w:rPr>
        <w:t xml:space="preserve">. Bendrovės </w:t>
      </w:r>
      <w:r w:rsidR="00E96D70" w:rsidRPr="000E3184">
        <w:rPr>
          <w:rFonts w:asciiTheme="majorHAnsi" w:hAnsiTheme="majorHAnsi" w:cstheme="majorHAnsi"/>
          <w:bCs/>
          <w:sz w:val="22"/>
          <w:szCs w:val="22"/>
        </w:rPr>
        <w:t>valdyba</w:t>
      </w:r>
      <w:r w:rsidRPr="000E3184">
        <w:rPr>
          <w:rFonts w:asciiTheme="majorHAnsi" w:hAnsiTheme="majorHAnsi" w:cstheme="majorHAnsi"/>
          <w:bCs/>
          <w:sz w:val="22"/>
          <w:szCs w:val="22"/>
        </w:rPr>
        <w:t xml:space="preserve"> </w:t>
      </w:r>
      <w:r w:rsidR="00E96D70" w:rsidRPr="000E3184">
        <w:rPr>
          <w:rFonts w:asciiTheme="majorHAnsi" w:hAnsiTheme="majorHAnsi" w:cstheme="majorHAnsi"/>
          <w:bCs/>
          <w:sz w:val="22"/>
          <w:szCs w:val="22"/>
        </w:rPr>
        <w:t>tvirtina</w:t>
      </w:r>
      <w:r w:rsidRPr="000E3184">
        <w:rPr>
          <w:rFonts w:asciiTheme="majorHAnsi" w:hAnsiTheme="majorHAnsi" w:cstheme="majorHAnsi"/>
          <w:bCs/>
          <w:sz w:val="22"/>
          <w:szCs w:val="22"/>
        </w:rPr>
        <w:t xml:space="preserve"> aplinkos apsaugos tikslus. Veiklos procesų savininkai ir vadovai dalyvaujant Bendrovės aplinkosaugos ekspertui nustato</w:t>
      </w:r>
      <w:r w:rsidR="00AA36E4">
        <w:rPr>
          <w:rFonts w:asciiTheme="majorHAnsi" w:hAnsiTheme="majorHAnsi" w:cstheme="majorHAnsi"/>
          <w:bCs/>
          <w:sz w:val="22"/>
          <w:szCs w:val="22"/>
        </w:rPr>
        <w:t xml:space="preserve"> veiksmų planus,</w:t>
      </w:r>
      <w:r w:rsidRPr="000E3184">
        <w:rPr>
          <w:rFonts w:asciiTheme="majorHAnsi" w:hAnsiTheme="majorHAnsi" w:cstheme="majorHAnsi"/>
          <w:bCs/>
          <w:sz w:val="22"/>
          <w:szCs w:val="22"/>
        </w:rPr>
        <w:t xml:space="preserve"> procesus, būtinus rezultatams pagal aplinkos apsaugos politiką pasiekti.</w:t>
      </w:r>
    </w:p>
    <w:p w14:paraId="5B7143D1" w14:textId="13BBFE46" w:rsidR="00B05D00" w:rsidRPr="000E3184" w:rsidRDefault="00B05D00" w:rsidP="00CF3707">
      <w:pPr>
        <w:pStyle w:val="ListParagraph"/>
        <w:numPr>
          <w:ilvl w:val="2"/>
          <w:numId w:val="2"/>
        </w:numPr>
        <w:tabs>
          <w:tab w:val="left" w:pos="1134"/>
        </w:tabs>
        <w:jc w:val="both"/>
        <w:rPr>
          <w:rFonts w:asciiTheme="majorHAnsi" w:hAnsiTheme="majorHAnsi" w:cstheme="majorHAnsi"/>
          <w:bCs/>
          <w:sz w:val="22"/>
          <w:szCs w:val="22"/>
        </w:rPr>
      </w:pPr>
      <w:r w:rsidRPr="000E3184">
        <w:rPr>
          <w:rFonts w:asciiTheme="majorHAnsi" w:hAnsiTheme="majorHAnsi" w:cstheme="majorHAnsi"/>
          <w:b/>
          <w:sz w:val="22"/>
          <w:szCs w:val="22"/>
        </w:rPr>
        <w:t>Veiklos procesų vykdymas</w:t>
      </w:r>
      <w:r w:rsidRPr="000E3184">
        <w:rPr>
          <w:rFonts w:asciiTheme="majorHAnsi" w:hAnsiTheme="majorHAnsi" w:cstheme="majorHAnsi"/>
          <w:bCs/>
          <w:sz w:val="22"/>
          <w:szCs w:val="22"/>
        </w:rPr>
        <w:t>. Bendrovės darbuotojai pagal priskirtas funkcijas ir atsakomybes</w:t>
      </w:r>
      <w:r w:rsidR="00AA36E4">
        <w:rPr>
          <w:rFonts w:asciiTheme="majorHAnsi" w:hAnsiTheme="majorHAnsi" w:cstheme="majorHAnsi"/>
          <w:bCs/>
          <w:sz w:val="22"/>
          <w:szCs w:val="22"/>
        </w:rPr>
        <w:t xml:space="preserve">, nustatytus procesus ir planus, </w:t>
      </w:r>
      <w:r w:rsidRPr="000E3184">
        <w:rPr>
          <w:rFonts w:asciiTheme="majorHAnsi" w:hAnsiTheme="majorHAnsi" w:cstheme="majorHAnsi"/>
          <w:bCs/>
          <w:sz w:val="22"/>
          <w:szCs w:val="22"/>
        </w:rPr>
        <w:t xml:space="preserve"> įgyvendina suplanuotus</w:t>
      </w:r>
      <w:r w:rsidR="00AA36E4">
        <w:rPr>
          <w:rFonts w:asciiTheme="majorHAnsi" w:hAnsiTheme="majorHAnsi" w:cstheme="majorHAnsi"/>
          <w:bCs/>
          <w:sz w:val="22"/>
          <w:szCs w:val="22"/>
        </w:rPr>
        <w:t xml:space="preserve"> veiksmus</w:t>
      </w:r>
      <w:r w:rsidRPr="000E3184">
        <w:rPr>
          <w:rFonts w:asciiTheme="majorHAnsi" w:hAnsiTheme="majorHAnsi" w:cstheme="majorHAnsi"/>
          <w:bCs/>
          <w:sz w:val="22"/>
          <w:szCs w:val="22"/>
        </w:rPr>
        <w:t xml:space="preserve"> .</w:t>
      </w:r>
    </w:p>
    <w:p w14:paraId="2D3C7411" w14:textId="2E168631" w:rsidR="00B05D00" w:rsidRPr="000E3184" w:rsidRDefault="00B05D00" w:rsidP="00CF3707">
      <w:pPr>
        <w:pStyle w:val="ListParagraph"/>
        <w:numPr>
          <w:ilvl w:val="2"/>
          <w:numId w:val="2"/>
        </w:numPr>
        <w:tabs>
          <w:tab w:val="left" w:pos="1134"/>
        </w:tabs>
        <w:jc w:val="both"/>
        <w:rPr>
          <w:rFonts w:asciiTheme="majorHAnsi" w:hAnsiTheme="majorHAnsi" w:cstheme="majorHAnsi"/>
          <w:bCs/>
          <w:sz w:val="22"/>
          <w:szCs w:val="22"/>
        </w:rPr>
      </w:pPr>
      <w:r w:rsidRPr="000E3184">
        <w:rPr>
          <w:rFonts w:asciiTheme="majorHAnsi" w:hAnsiTheme="majorHAnsi" w:cstheme="majorHAnsi"/>
          <w:b/>
          <w:sz w:val="22"/>
          <w:szCs w:val="22"/>
        </w:rPr>
        <w:t>Matavimas</w:t>
      </w:r>
      <w:r w:rsidRPr="000E3184">
        <w:rPr>
          <w:rFonts w:asciiTheme="majorHAnsi" w:hAnsiTheme="majorHAnsi" w:cstheme="majorHAnsi"/>
          <w:bCs/>
          <w:sz w:val="22"/>
          <w:szCs w:val="22"/>
        </w:rPr>
        <w:t>. Veiklos procesų savininkai ir vadovai stebi, matuoja proces</w:t>
      </w:r>
      <w:r w:rsidR="00AA36E4">
        <w:rPr>
          <w:rFonts w:asciiTheme="majorHAnsi" w:hAnsiTheme="majorHAnsi" w:cstheme="majorHAnsi"/>
          <w:bCs/>
          <w:sz w:val="22"/>
          <w:szCs w:val="22"/>
        </w:rPr>
        <w:t>ų</w:t>
      </w:r>
      <w:r w:rsidRPr="000E3184">
        <w:rPr>
          <w:rFonts w:asciiTheme="majorHAnsi" w:hAnsiTheme="majorHAnsi" w:cstheme="majorHAnsi"/>
          <w:bCs/>
          <w:sz w:val="22"/>
          <w:szCs w:val="22"/>
        </w:rPr>
        <w:t xml:space="preserve"> </w:t>
      </w:r>
      <w:r w:rsidR="00AA36E4" w:rsidRPr="00AA36E4">
        <w:rPr>
          <w:rFonts w:asciiTheme="majorHAnsi" w:hAnsiTheme="majorHAnsi" w:cstheme="majorHAnsi"/>
          <w:bCs/>
          <w:sz w:val="22"/>
          <w:szCs w:val="22"/>
        </w:rPr>
        <w:t xml:space="preserve">efektyvumą, įgyvendinamų veiksmų rezultatus </w:t>
      </w:r>
      <w:r w:rsidRPr="000E3184">
        <w:rPr>
          <w:rFonts w:asciiTheme="majorHAnsi" w:hAnsiTheme="majorHAnsi" w:cstheme="majorHAnsi"/>
          <w:bCs/>
          <w:sz w:val="22"/>
          <w:szCs w:val="22"/>
        </w:rPr>
        <w:t>pagal aplinkos apsaugos politiką, praneša apie rezultatus.</w:t>
      </w:r>
    </w:p>
    <w:p w14:paraId="131CFAF3" w14:textId="1A3BA246" w:rsidR="00B05D00" w:rsidRPr="000E3184" w:rsidRDefault="00B05D00" w:rsidP="00CF3707">
      <w:pPr>
        <w:pStyle w:val="ListParagraph"/>
        <w:numPr>
          <w:ilvl w:val="2"/>
          <w:numId w:val="2"/>
        </w:numPr>
        <w:tabs>
          <w:tab w:val="left" w:pos="1134"/>
        </w:tabs>
        <w:jc w:val="both"/>
        <w:rPr>
          <w:rFonts w:asciiTheme="majorHAnsi" w:hAnsiTheme="majorHAnsi" w:cstheme="majorHAnsi"/>
          <w:bCs/>
          <w:sz w:val="22"/>
          <w:szCs w:val="22"/>
        </w:rPr>
      </w:pPr>
      <w:r w:rsidRPr="000E3184">
        <w:rPr>
          <w:rFonts w:asciiTheme="majorHAnsi" w:hAnsiTheme="majorHAnsi" w:cstheme="majorHAnsi"/>
          <w:b/>
          <w:sz w:val="22"/>
          <w:szCs w:val="22"/>
        </w:rPr>
        <w:t>Sistemos gerinimas</w:t>
      </w:r>
      <w:r w:rsidRPr="000E3184">
        <w:rPr>
          <w:rFonts w:asciiTheme="majorHAnsi" w:hAnsiTheme="majorHAnsi" w:cstheme="majorHAnsi"/>
          <w:bCs/>
          <w:sz w:val="22"/>
          <w:szCs w:val="22"/>
        </w:rPr>
        <w:t xml:space="preserve">. Bendrovės vadovybė imasi veiksmų aplinkos apsaugos sistemai </w:t>
      </w:r>
      <w:r w:rsidR="000176A5" w:rsidRPr="000E3184">
        <w:rPr>
          <w:rFonts w:asciiTheme="majorHAnsi" w:hAnsiTheme="majorHAnsi" w:cstheme="majorHAnsi"/>
          <w:bCs/>
          <w:sz w:val="22"/>
          <w:szCs w:val="22"/>
        </w:rPr>
        <w:t>gerinti</w:t>
      </w:r>
      <w:r w:rsidRPr="000E3184">
        <w:rPr>
          <w:rFonts w:asciiTheme="majorHAnsi" w:hAnsiTheme="majorHAnsi" w:cstheme="majorHAnsi"/>
          <w:bCs/>
          <w:sz w:val="22"/>
          <w:szCs w:val="22"/>
        </w:rPr>
        <w:t>.</w:t>
      </w:r>
    </w:p>
    <w:p w14:paraId="5AAC8FC5" w14:textId="53DED24D" w:rsidR="00B05D00" w:rsidRPr="000E3184" w:rsidRDefault="00B05D00" w:rsidP="00CF3707">
      <w:pPr>
        <w:pStyle w:val="ListParagraph"/>
        <w:numPr>
          <w:ilvl w:val="1"/>
          <w:numId w:val="2"/>
        </w:numPr>
        <w:tabs>
          <w:tab w:val="left" w:pos="1134"/>
        </w:tabs>
        <w:jc w:val="both"/>
        <w:rPr>
          <w:rFonts w:asciiTheme="majorHAnsi" w:hAnsiTheme="majorHAnsi" w:cstheme="majorHAnsi"/>
          <w:bCs/>
          <w:sz w:val="22"/>
          <w:szCs w:val="22"/>
        </w:rPr>
      </w:pPr>
      <w:r w:rsidRPr="000E3184">
        <w:rPr>
          <w:rFonts w:asciiTheme="majorHAnsi" w:hAnsiTheme="majorHAnsi" w:cstheme="majorHAnsi"/>
          <w:bCs/>
          <w:sz w:val="22"/>
          <w:szCs w:val="22"/>
        </w:rPr>
        <w:t>Politikoje apibrėžt</w:t>
      </w:r>
      <w:r w:rsidR="00D730D8" w:rsidRPr="000E3184">
        <w:rPr>
          <w:rFonts w:asciiTheme="majorHAnsi" w:hAnsiTheme="majorHAnsi" w:cstheme="majorHAnsi"/>
          <w:bCs/>
          <w:sz w:val="22"/>
          <w:szCs w:val="22"/>
        </w:rPr>
        <w:t>i</w:t>
      </w:r>
      <w:r w:rsidRPr="000E3184">
        <w:rPr>
          <w:rFonts w:asciiTheme="majorHAnsi" w:hAnsiTheme="majorHAnsi" w:cstheme="majorHAnsi"/>
          <w:bCs/>
          <w:sz w:val="22"/>
          <w:szCs w:val="22"/>
        </w:rPr>
        <w:t xml:space="preserve"> principai integruojami į Bendrovės veiklos procesus, tęstinumo planus.</w:t>
      </w:r>
      <w:bookmarkEnd w:id="17"/>
    </w:p>
    <w:p w14:paraId="230626D5" w14:textId="41C0642C" w:rsidR="00663408" w:rsidRDefault="00B05D00" w:rsidP="00CF3707">
      <w:pPr>
        <w:pStyle w:val="Heading1"/>
        <w:numPr>
          <w:ilvl w:val="0"/>
          <w:numId w:val="2"/>
        </w:numPr>
        <w:tabs>
          <w:tab w:val="left" w:pos="1134"/>
        </w:tabs>
        <w:jc w:val="both"/>
        <w:rPr>
          <w:rFonts w:asciiTheme="majorHAnsi" w:hAnsiTheme="majorHAnsi" w:cstheme="majorHAnsi"/>
          <w:sz w:val="23"/>
          <w:szCs w:val="23"/>
        </w:rPr>
      </w:pPr>
      <w:bookmarkStart w:id="18" w:name="_Toc187683762"/>
      <w:r>
        <w:rPr>
          <w:rFonts w:asciiTheme="majorHAnsi" w:hAnsiTheme="majorHAnsi" w:cstheme="majorHAnsi"/>
          <w:sz w:val="23"/>
          <w:szCs w:val="23"/>
        </w:rPr>
        <w:t>STRATEGINĖ KRYPTIS IR TIKSLAI</w:t>
      </w:r>
      <w:bookmarkEnd w:id="18"/>
    </w:p>
    <w:p w14:paraId="27CEFF83" w14:textId="77777777" w:rsidR="00F53EEE" w:rsidRDefault="00F53EEE" w:rsidP="00F53EEE">
      <w:pPr>
        <w:pStyle w:val="ListParagraph"/>
        <w:tabs>
          <w:tab w:val="left" w:pos="1134"/>
        </w:tabs>
        <w:ind w:left="360"/>
        <w:jc w:val="both"/>
        <w:rPr>
          <w:rFonts w:asciiTheme="majorHAnsi" w:hAnsiTheme="majorHAnsi" w:cstheme="majorHAnsi"/>
          <w:bCs/>
          <w:sz w:val="23"/>
          <w:szCs w:val="23"/>
        </w:rPr>
      </w:pPr>
    </w:p>
    <w:p w14:paraId="0FD513EE" w14:textId="178E497A" w:rsidR="006E0FB1" w:rsidRPr="000E3184" w:rsidRDefault="006E0FB1" w:rsidP="00CF3707">
      <w:pPr>
        <w:pStyle w:val="ListParagraph"/>
        <w:numPr>
          <w:ilvl w:val="1"/>
          <w:numId w:val="2"/>
        </w:numPr>
        <w:tabs>
          <w:tab w:val="left" w:pos="1134"/>
        </w:tabs>
        <w:jc w:val="both"/>
        <w:rPr>
          <w:rFonts w:asciiTheme="majorHAnsi" w:hAnsiTheme="majorHAnsi" w:cstheme="majorHAnsi"/>
          <w:bCs/>
          <w:sz w:val="22"/>
          <w:szCs w:val="22"/>
        </w:rPr>
      </w:pPr>
      <w:r w:rsidRPr="000E3184">
        <w:rPr>
          <w:rFonts w:asciiTheme="majorHAnsi" w:hAnsiTheme="majorHAnsi" w:cstheme="majorHAnsi"/>
          <w:bCs/>
          <w:sz w:val="22"/>
          <w:szCs w:val="22"/>
        </w:rPr>
        <w:t xml:space="preserve">Bendrovė yra nusistačiusi </w:t>
      </w:r>
      <w:r w:rsidR="00DD4C4F" w:rsidRPr="000E3184">
        <w:rPr>
          <w:rFonts w:asciiTheme="majorHAnsi" w:hAnsiTheme="majorHAnsi" w:cstheme="majorHAnsi"/>
          <w:bCs/>
          <w:sz w:val="22"/>
          <w:szCs w:val="22"/>
        </w:rPr>
        <w:t xml:space="preserve">ir </w:t>
      </w:r>
      <w:r w:rsidRPr="000E3184">
        <w:rPr>
          <w:rFonts w:asciiTheme="majorHAnsi" w:hAnsiTheme="majorHAnsi" w:cstheme="majorHAnsi"/>
          <w:bCs/>
          <w:sz w:val="22"/>
          <w:szCs w:val="22"/>
        </w:rPr>
        <w:t>pa</w:t>
      </w:r>
      <w:r w:rsidR="00B7250F" w:rsidRPr="000E3184">
        <w:rPr>
          <w:rFonts w:asciiTheme="majorHAnsi" w:hAnsiTheme="majorHAnsi" w:cstheme="majorHAnsi"/>
          <w:bCs/>
          <w:sz w:val="22"/>
          <w:szCs w:val="22"/>
        </w:rPr>
        <w:t>si</w:t>
      </w:r>
      <w:r w:rsidRPr="000E3184">
        <w:rPr>
          <w:rFonts w:asciiTheme="majorHAnsi" w:hAnsiTheme="majorHAnsi" w:cstheme="majorHAnsi"/>
          <w:bCs/>
          <w:sz w:val="22"/>
          <w:szCs w:val="22"/>
        </w:rPr>
        <w:t xml:space="preserve">tvirtinusi strateginę kryptį: </w:t>
      </w:r>
      <w:r w:rsidR="00FA42E6">
        <w:rPr>
          <w:rFonts w:asciiTheme="majorHAnsi" w:hAnsiTheme="majorHAnsi" w:cstheme="majorHAnsi"/>
          <w:bCs/>
          <w:sz w:val="22"/>
          <w:szCs w:val="22"/>
        </w:rPr>
        <w:t>T</w:t>
      </w:r>
      <w:r w:rsidRPr="000E3184">
        <w:rPr>
          <w:rFonts w:asciiTheme="majorHAnsi" w:hAnsiTheme="majorHAnsi" w:cstheme="majorHAnsi"/>
          <w:bCs/>
          <w:sz w:val="22"/>
          <w:szCs w:val="22"/>
        </w:rPr>
        <w:t xml:space="preserve">vari ir aplinką tausojanti veikla, </w:t>
      </w:r>
      <w:r w:rsidR="00B7250F" w:rsidRPr="000E3184">
        <w:rPr>
          <w:rFonts w:asciiTheme="majorHAnsi" w:hAnsiTheme="majorHAnsi" w:cstheme="majorHAnsi"/>
          <w:bCs/>
          <w:sz w:val="22"/>
          <w:szCs w:val="22"/>
        </w:rPr>
        <w:t>kuria prisideda</w:t>
      </w:r>
      <w:r w:rsidRPr="000E3184">
        <w:rPr>
          <w:rFonts w:asciiTheme="majorHAnsi" w:hAnsiTheme="majorHAnsi" w:cstheme="majorHAnsi"/>
          <w:bCs/>
          <w:sz w:val="22"/>
          <w:szCs w:val="22"/>
        </w:rPr>
        <w:t xml:space="preserve"> prie Europos Sąjungos </w:t>
      </w:r>
      <w:r w:rsidR="002E321C" w:rsidRPr="000E3184">
        <w:rPr>
          <w:rFonts w:asciiTheme="majorHAnsi" w:hAnsiTheme="majorHAnsi" w:cstheme="majorHAnsi"/>
          <w:bCs/>
          <w:sz w:val="22"/>
          <w:szCs w:val="22"/>
        </w:rPr>
        <w:t>Nulinės vandens, oro ir dirvožemio taršos veiksmų plano</w:t>
      </w:r>
      <w:r w:rsidR="002A1342" w:rsidRPr="000E3184">
        <w:rPr>
          <w:rFonts w:asciiTheme="majorHAnsi" w:hAnsiTheme="majorHAnsi" w:cstheme="majorHAnsi"/>
          <w:bCs/>
          <w:sz w:val="22"/>
          <w:szCs w:val="22"/>
        </w:rPr>
        <w:t xml:space="preserve"> </w:t>
      </w:r>
      <w:r w:rsidRPr="000E3184">
        <w:rPr>
          <w:rFonts w:asciiTheme="majorHAnsi" w:hAnsiTheme="majorHAnsi" w:cstheme="majorHAnsi"/>
          <w:bCs/>
          <w:sz w:val="22"/>
          <w:szCs w:val="22"/>
        </w:rPr>
        <w:t>įgyvendinimo</w:t>
      </w:r>
      <w:r w:rsidR="002A1342" w:rsidRPr="000E3184">
        <w:rPr>
          <w:rFonts w:asciiTheme="majorHAnsi" w:hAnsiTheme="majorHAnsi" w:cstheme="majorHAnsi"/>
          <w:bCs/>
          <w:sz w:val="22"/>
          <w:szCs w:val="22"/>
        </w:rPr>
        <w:t xml:space="preserve"> bei </w:t>
      </w:r>
      <w:r w:rsidRPr="000E3184">
        <w:rPr>
          <w:rFonts w:asciiTheme="majorHAnsi" w:hAnsiTheme="majorHAnsi" w:cstheme="majorHAnsi"/>
          <w:bCs/>
          <w:sz w:val="22"/>
          <w:szCs w:val="22"/>
        </w:rPr>
        <w:t>Žaliojo ir neutralaus klimatui Vilniaus veiksmų ir įpareigojimų.</w:t>
      </w:r>
    </w:p>
    <w:p w14:paraId="0C26CEDA" w14:textId="72A7BAB2" w:rsidR="00B05D00" w:rsidRPr="000E3184" w:rsidRDefault="00B05D00" w:rsidP="00CF3707">
      <w:pPr>
        <w:pStyle w:val="ListParagraph"/>
        <w:numPr>
          <w:ilvl w:val="1"/>
          <w:numId w:val="2"/>
        </w:numPr>
        <w:tabs>
          <w:tab w:val="left" w:pos="1134"/>
        </w:tabs>
        <w:jc w:val="both"/>
        <w:rPr>
          <w:rFonts w:asciiTheme="majorHAnsi" w:hAnsiTheme="majorHAnsi" w:cstheme="majorHAnsi"/>
          <w:bCs/>
          <w:sz w:val="22"/>
          <w:szCs w:val="22"/>
        </w:rPr>
      </w:pPr>
      <w:r w:rsidRPr="000E3184">
        <w:rPr>
          <w:rFonts w:asciiTheme="majorHAnsi" w:hAnsiTheme="majorHAnsi" w:cstheme="majorHAnsi"/>
          <w:bCs/>
          <w:sz w:val="22"/>
          <w:szCs w:val="22"/>
        </w:rPr>
        <w:t xml:space="preserve">Vienas iš pagrindinių Bendrovės tikslų – apsaugoti vandens išteklius ir mažinti nuotekų daromą žalą vandens ekosistemoms. Bendrovė yra išsikėlusi tikslą daugiau nei </w:t>
      </w:r>
      <w:r w:rsidR="00B504EC">
        <w:rPr>
          <w:rFonts w:asciiTheme="majorHAnsi" w:hAnsiTheme="majorHAnsi" w:cstheme="majorHAnsi"/>
          <w:bCs/>
          <w:sz w:val="22"/>
          <w:szCs w:val="22"/>
        </w:rPr>
        <w:t xml:space="preserve">dvigubai </w:t>
      </w:r>
      <w:r w:rsidRPr="000E3184">
        <w:rPr>
          <w:rFonts w:asciiTheme="majorHAnsi" w:hAnsiTheme="majorHAnsi" w:cstheme="majorHAnsi"/>
          <w:bCs/>
          <w:sz w:val="22"/>
          <w:szCs w:val="22"/>
        </w:rPr>
        <w:t xml:space="preserve">  sumažinti</w:t>
      </w:r>
      <w:r w:rsidR="00B504EC">
        <w:rPr>
          <w:rFonts w:asciiTheme="majorHAnsi" w:hAnsiTheme="majorHAnsi" w:cstheme="majorHAnsi"/>
          <w:bCs/>
          <w:sz w:val="22"/>
          <w:szCs w:val="22"/>
        </w:rPr>
        <w:t xml:space="preserve"> išleidžiamos</w:t>
      </w:r>
      <w:r w:rsidRPr="000E3184">
        <w:rPr>
          <w:rFonts w:asciiTheme="majorHAnsi" w:hAnsiTheme="majorHAnsi" w:cstheme="majorHAnsi"/>
          <w:bCs/>
          <w:sz w:val="22"/>
          <w:szCs w:val="22"/>
        </w:rPr>
        <w:t xml:space="preserve"> taršos rodiklius:</w:t>
      </w:r>
    </w:p>
    <w:p w14:paraId="538AD1DA" w14:textId="794816DA" w:rsidR="006E0FB1" w:rsidRPr="000E3184" w:rsidRDefault="00B05D00" w:rsidP="00CF3707">
      <w:pPr>
        <w:pStyle w:val="ListParagraph"/>
        <w:numPr>
          <w:ilvl w:val="2"/>
          <w:numId w:val="2"/>
        </w:numPr>
        <w:tabs>
          <w:tab w:val="left" w:pos="1134"/>
        </w:tabs>
        <w:jc w:val="both"/>
        <w:rPr>
          <w:rFonts w:asciiTheme="majorHAnsi" w:hAnsiTheme="majorHAnsi" w:cstheme="majorHAnsi"/>
          <w:bCs/>
          <w:sz w:val="22"/>
          <w:szCs w:val="22"/>
        </w:rPr>
      </w:pPr>
      <w:r w:rsidRPr="001F668C">
        <w:rPr>
          <w:rFonts w:asciiTheme="majorHAnsi" w:hAnsiTheme="majorHAnsi" w:cstheme="majorHAnsi"/>
          <w:bCs/>
          <w:sz w:val="22"/>
          <w:szCs w:val="22"/>
        </w:rPr>
        <w:t>ir</w:t>
      </w:r>
      <w:r w:rsidRPr="000E3184">
        <w:rPr>
          <w:rFonts w:asciiTheme="majorHAnsi" w:hAnsiTheme="majorHAnsi" w:cstheme="majorHAnsi"/>
          <w:b/>
          <w:sz w:val="22"/>
          <w:szCs w:val="22"/>
        </w:rPr>
        <w:t xml:space="preserve"> </w:t>
      </w:r>
      <w:r w:rsidR="00B504EC">
        <w:rPr>
          <w:rFonts w:asciiTheme="majorHAnsi" w:hAnsiTheme="majorHAnsi" w:cstheme="majorHAnsi"/>
          <w:bCs/>
          <w:sz w:val="22"/>
          <w:szCs w:val="22"/>
        </w:rPr>
        <w:t>B</w:t>
      </w:r>
      <w:r w:rsidRPr="000E3184">
        <w:rPr>
          <w:rFonts w:asciiTheme="majorHAnsi" w:hAnsiTheme="majorHAnsi" w:cstheme="majorHAnsi"/>
          <w:bCs/>
          <w:sz w:val="22"/>
          <w:szCs w:val="22"/>
        </w:rPr>
        <w:t>iologin</w:t>
      </w:r>
      <w:r w:rsidR="00B504EC">
        <w:rPr>
          <w:rFonts w:asciiTheme="majorHAnsi" w:hAnsiTheme="majorHAnsi" w:cstheme="majorHAnsi"/>
          <w:bCs/>
          <w:sz w:val="22"/>
          <w:szCs w:val="22"/>
        </w:rPr>
        <w:t>į</w:t>
      </w:r>
      <w:r w:rsidRPr="000E3184">
        <w:rPr>
          <w:rFonts w:asciiTheme="majorHAnsi" w:hAnsiTheme="majorHAnsi" w:cstheme="majorHAnsi"/>
          <w:bCs/>
          <w:sz w:val="22"/>
          <w:szCs w:val="22"/>
        </w:rPr>
        <w:t xml:space="preserve"> </w:t>
      </w:r>
      <w:r w:rsidR="00B504EC">
        <w:rPr>
          <w:rFonts w:asciiTheme="majorHAnsi" w:hAnsiTheme="majorHAnsi" w:cstheme="majorHAnsi"/>
          <w:bCs/>
          <w:sz w:val="22"/>
          <w:szCs w:val="22"/>
        </w:rPr>
        <w:t>(</w:t>
      </w:r>
      <w:r w:rsidR="00B504EC" w:rsidRPr="000E3184">
        <w:rPr>
          <w:rFonts w:asciiTheme="majorHAnsi" w:hAnsiTheme="majorHAnsi" w:cstheme="majorHAnsi"/>
          <w:b/>
          <w:sz w:val="22"/>
          <w:szCs w:val="22"/>
        </w:rPr>
        <w:t>BDS</w:t>
      </w:r>
      <w:r w:rsidR="00B504EC" w:rsidRPr="000E3184">
        <w:rPr>
          <w:rFonts w:asciiTheme="majorHAnsi" w:hAnsiTheme="majorHAnsi" w:cstheme="majorHAnsi"/>
          <w:b/>
          <w:sz w:val="22"/>
          <w:szCs w:val="22"/>
          <w:vertAlign w:val="subscript"/>
        </w:rPr>
        <w:t>7</w:t>
      </w:r>
      <w:r w:rsidR="001F668C">
        <w:rPr>
          <w:rFonts w:asciiTheme="majorHAnsi" w:hAnsiTheme="majorHAnsi" w:cstheme="majorHAnsi"/>
          <w:bCs/>
          <w:sz w:val="22"/>
          <w:szCs w:val="22"/>
        </w:rPr>
        <w:t>) ir</w:t>
      </w:r>
      <w:r w:rsidRPr="000E3184">
        <w:rPr>
          <w:rFonts w:asciiTheme="majorHAnsi" w:hAnsiTheme="majorHAnsi" w:cstheme="majorHAnsi"/>
          <w:bCs/>
          <w:sz w:val="22"/>
          <w:szCs w:val="22"/>
        </w:rPr>
        <w:t xml:space="preserve"> chemin</w:t>
      </w:r>
      <w:r w:rsidR="00B504EC">
        <w:rPr>
          <w:rFonts w:asciiTheme="majorHAnsi" w:hAnsiTheme="majorHAnsi" w:cstheme="majorHAnsi"/>
          <w:bCs/>
          <w:sz w:val="22"/>
          <w:szCs w:val="22"/>
        </w:rPr>
        <w:t>į</w:t>
      </w:r>
      <w:r w:rsidRPr="000E3184">
        <w:rPr>
          <w:rFonts w:asciiTheme="majorHAnsi" w:hAnsiTheme="majorHAnsi" w:cstheme="majorHAnsi"/>
          <w:bCs/>
          <w:sz w:val="22"/>
          <w:szCs w:val="22"/>
        </w:rPr>
        <w:t xml:space="preserve"> deguonies suvartojim</w:t>
      </w:r>
      <w:r w:rsidR="00B504EC">
        <w:rPr>
          <w:rFonts w:asciiTheme="majorHAnsi" w:hAnsiTheme="majorHAnsi" w:cstheme="majorHAnsi"/>
          <w:bCs/>
          <w:sz w:val="22"/>
          <w:szCs w:val="22"/>
        </w:rPr>
        <w:t>ą (</w:t>
      </w:r>
      <w:r w:rsidR="00B504EC" w:rsidRPr="00B504EC">
        <w:rPr>
          <w:rFonts w:asciiTheme="majorHAnsi" w:hAnsiTheme="majorHAnsi" w:cstheme="majorHAnsi"/>
          <w:bCs/>
          <w:sz w:val="22"/>
          <w:szCs w:val="22"/>
        </w:rPr>
        <w:t>CHDS</w:t>
      </w:r>
      <w:r w:rsidR="00B504EC">
        <w:rPr>
          <w:rFonts w:asciiTheme="majorHAnsi" w:hAnsiTheme="majorHAnsi" w:cstheme="majorHAnsi"/>
          <w:bCs/>
          <w:sz w:val="22"/>
          <w:szCs w:val="22"/>
        </w:rPr>
        <w:t>) nuotekose</w:t>
      </w:r>
      <w:r w:rsidRPr="000E3184">
        <w:rPr>
          <w:rFonts w:asciiTheme="majorHAnsi" w:hAnsiTheme="majorHAnsi" w:cstheme="majorHAnsi"/>
          <w:bCs/>
          <w:sz w:val="22"/>
          <w:szCs w:val="22"/>
        </w:rPr>
        <w:t xml:space="preserve">, </w:t>
      </w:r>
      <w:r w:rsidR="00B504EC">
        <w:rPr>
          <w:rFonts w:asciiTheme="majorHAnsi" w:hAnsiTheme="majorHAnsi" w:cstheme="majorHAnsi"/>
          <w:bCs/>
          <w:sz w:val="22"/>
          <w:szCs w:val="22"/>
        </w:rPr>
        <w:t xml:space="preserve">kurie </w:t>
      </w:r>
      <w:r w:rsidRPr="000E3184">
        <w:rPr>
          <w:rFonts w:asciiTheme="majorHAnsi" w:hAnsiTheme="majorHAnsi" w:cstheme="majorHAnsi"/>
          <w:bCs/>
          <w:sz w:val="22"/>
          <w:szCs w:val="22"/>
        </w:rPr>
        <w:t>atspin</w:t>
      </w:r>
      <w:r w:rsidR="00B504EC">
        <w:rPr>
          <w:rFonts w:asciiTheme="majorHAnsi" w:hAnsiTheme="majorHAnsi" w:cstheme="majorHAnsi"/>
          <w:bCs/>
          <w:sz w:val="22"/>
          <w:szCs w:val="22"/>
        </w:rPr>
        <w:t>di</w:t>
      </w:r>
      <w:r w:rsidRPr="000E3184">
        <w:rPr>
          <w:rFonts w:asciiTheme="majorHAnsi" w:hAnsiTheme="majorHAnsi" w:cstheme="majorHAnsi"/>
          <w:bCs/>
          <w:sz w:val="22"/>
          <w:szCs w:val="22"/>
        </w:rPr>
        <w:t xml:space="preserve"> organinių medžiagų kiekį vandenyje. Didesnės jų koncentracijos rodo intensyvesnį vandenyje esančių teršalų skaidymą ir deguonies stoką.</w:t>
      </w:r>
    </w:p>
    <w:p w14:paraId="1A0971D0" w14:textId="2B83DA03" w:rsidR="00B05D00" w:rsidRPr="000E3184" w:rsidRDefault="00B504EC" w:rsidP="00CF3707">
      <w:pPr>
        <w:pStyle w:val="ListParagraph"/>
        <w:numPr>
          <w:ilvl w:val="2"/>
          <w:numId w:val="2"/>
        </w:numPr>
        <w:tabs>
          <w:tab w:val="left" w:pos="1134"/>
        </w:tabs>
        <w:jc w:val="both"/>
        <w:rPr>
          <w:rFonts w:asciiTheme="majorHAnsi" w:hAnsiTheme="majorHAnsi" w:cstheme="majorHAnsi"/>
          <w:bCs/>
          <w:sz w:val="22"/>
          <w:szCs w:val="22"/>
        </w:rPr>
      </w:pPr>
      <w:r>
        <w:rPr>
          <w:rFonts w:asciiTheme="majorHAnsi" w:hAnsiTheme="majorHAnsi" w:cstheme="majorHAnsi"/>
          <w:b/>
          <w:sz w:val="22"/>
          <w:szCs w:val="22"/>
        </w:rPr>
        <w:t>Azotą (</w:t>
      </w:r>
      <w:r w:rsidR="00B05D00" w:rsidRPr="000E3184">
        <w:rPr>
          <w:rFonts w:asciiTheme="majorHAnsi" w:hAnsiTheme="majorHAnsi" w:cstheme="majorHAnsi"/>
          <w:b/>
          <w:sz w:val="22"/>
          <w:szCs w:val="22"/>
        </w:rPr>
        <w:t>Nb</w:t>
      </w:r>
      <w:r>
        <w:rPr>
          <w:rFonts w:asciiTheme="majorHAnsi" w:hAnsiTheme="majorHAnsi" w:cstheme="majorHAnsi"/>
          <w:b/>
          <w:sz w:val="22"/>
          <w:szCs w:val="22"/>
        </w:rPr>
        <w:t>)</w:t>
      </w:r>
      <w:r w:rsidR="00B05D00" w:rsidRPr="000E3184">
        <w:rPr>
          <w:rFonts w:asciiTheme="majorHAnsi" w:hAnsiTheme="majorHAnsi" w:cstheme="majorHAnsi"/>
          <w:b/>
          <w:sz w:val="22"/>
          <w:szCs w:val="22"/>
        </w:rPr>
        <w:t xml:space="preserve"> ir </w:t>
      </w:r>
      <w:r>
        <w:rPr>
          <w:rFonts w:asciiTheme="majorHAnsi" w:hAnsiTheme="majorHAnsi" w:cstheme="majorHAnsi"/>
          <w:b/>
          <w:sz w:val="22"/>
          <w:szCs w:val="22"/>
        </w:rPr>
        <w:t>fosforą (</w:t>
      </w:r>
      <w:r w:rsidR="00B05D00" w:rsidRPr="000E3184">
        <w:rPr>
          <w:rFonts w:asciiTheme="majorHAnsi" w:hAnsiTheme="majorHAnsi" w:cstheme="majorHAnsi"/>
          <w:b/>
          <w:sz w:val="22"/>
          <w:szCs w:val="22"/>
        </w:rPr>
        <w:t>Pb</w:t>
      </w:r>
      <w:r>
        <w:rPr>
          <w:rFonts w:asciiTheme="majorHAnsi" w:hAnsiTheme="majorHAnsi" w:cstheme="majorHAnsi"/>
          <w:b/>
          <w:sz w:val="22"/>
          <w:szCs w:val="22"/>
        </w:rPr>
        <w:t>)</w:t>
      </w:r>
      <w:r w:rsidR="00B05D00" w:rsidRPr="000E3184">
        <w:rPr>
          <w:rFonts w:asciiTheme="majorHAnsi" w:hAnsiTheme="majorHAnsi" w:cstheme="majorHAnsi"/>
          <w:bCs/>
          <w:sz w:val="22"/>
          <w:szCs w:val="22"/>
        </w:rPr>
        <w:t xml:space="preserve"> – pagrindini</w:t>
      </w:r>
      <w:r>
        <w:rPr>
          <w:rFonts w:asciiTheme="majorHAnsi" w:hAnsiTheme="majorHAnsi" w:cstheme="majorHAnsi"/>
          <w:bCs/>
          <w:sz w:val="22"/>
          <w:szCs w:val="22"/>
        </w:rPr>
        <w:t>us</w:t>
      </w:r>
      <w:r w:rsidR="00B05D00" w:rsidRPr="000E3184">
        <w:rPr>
          <w:rFonts w:asciiTheme="majorHAnsi" w:hAnsiTheme="majorHAnsi" w:cstheme="majorHAnsi"/>
          <w:bCs/>
          <w:sz w:val="22"/>
          <w:szCs w:val="22"/>
        </w:rPr>
        <w:t xml:space="preserve"> eutrofikacijos sukėlėj</w:t>
      </w:r>
      <w:r>
        <w:rPr>
          <w:rFonts w:asciiTheme="majorHAnsi" w:hAnsiTheme="majorHAnsi" w:cstheme="majorHAnsi"/>
          <w:bCs/>
          <w:sz w:val="22"/>
          <w:szCs w:val="22"/>
        </w:rPr>
        <w:t xml:space="preserve">us, kurių </w:t>
      </w:r>
      <w:r w:rsidR="00B05D00" w:rsidRPr="000E3184">
        <w:rPr>
          <w:rFonts w:asciiTheme="majorHAnsi" w:hAnsiTheme="majorHAnsi" w:cstheme="majorHAnsi"/>
          <w:bCs/>
          <w:sz w:val="22"/>
          <w:szCs w:val="22"/>
        </w:rPr>
        <w:t>perteklius skatina dumblių žydėjimą, mažina deguonies kiekį vandenyje ir pažeidžia vandens telkinių biologinę pusiausvyrą.</w:t>
      </w:r>
    </w:p>
    <w:p w14:paraId="3833B32E" w14:textId="28BC6F6B" w:rsidR="00B05D00" w:rsidRPr="000E3184" w:rsidRDefault="00B05D00" w:rsidP="00CF3707">
      <w:pPr>
        <w:pStyle w:val="ListParagraph"/>
        <w:numPr>
          <w:ilvl w:val="1"/>
          <w:numId w:val="2"/>
        </w:numPr>
        <w:tabs>
          <w:tab w:val="left" w:pos="1134"/>
        </w:tabs>
        <w:jc w:val="both"/>
        <w:rPr>
          <w:rFonts w:asciiTheme="majorHAnsi" w:hAnsiTheme="majorHAnsi" w:cstheme="majorHAnsi"/>
          <w:bCs/>
          <w:sz w:val="22"/>
          <w:szCs w:val="22"/>
        </w:rPr>
      </w:pPr>
      <w:r w:rsidRPr="000E3184">
        <w:rPr>
          <w:rFonts w:asciiTheme="majorHAnsi" w:hAnsiTheme="majorHAnsi" w:cstheme="majorHAnsi"/>
          <w:bCs/>
          <w:sz w:val="22"/>
          <w:szCs w:val="22"/>
        </w:rPr>
        <w:t>Palaipsniui mažinti ir nuo 2032 m. nutraukti Pavojingų prioritetinių medžiagų (PPM) –</w:t>
      </w:r>
      <w:r w:rsidR="00177B71" w:rsidRPr="000E3184">
        <w:rPr>
          <w:rFonts w:asciiTheme="majorHAnsi" w:hAnsiTheme="majorHAnsi" w:cstheme="majorHAnsi"/>
          <w:bCs/>
          <w:sz w:val="22"/>
          <w:szCs w:val="22"/>
        </w:rPr>
        <w:t xml:space="preserve"> </w:t>
      </w:r>
      <w:r w:rsidRPr="000E3184">
        <w:rPr>
          <w:rFonts w:asciiTheme="majorHAnsi" w:hAnsiTheme="majorHAnsi" w:cstheme="majorHAnsi"/>
          <w:bCs/>
          <w:sz w:val="22"/>
          <w:szCs w:val="22"/>
        </w:rPr>
        <w:t>pavojingų cheminių junginių išleidimą</w:t>
      </w:r>
      <w:r w:rsidR="00041BE5" w:rsidRPr="000E3184">
        <w:rPr>
          <w:rFonts w:asciiTheme="majorHAnsi" w:hAnsiTheme="majorHAnsi" w:cstheme="majorHAnsi"/>
          <w:bCs/>
          <w:sz w:val="22"/>
          <w:szCs w:val="22"/>
        </w:rPr>
        <w:t xml:space="preserve"> į aplinką</w:t>
      </w:r>
      <w:r w:rsidRPr="000E3184">
        <w:rPr>
          <w:rFonts w:asciiTheme="majorHAnsi" w:hAnsiTheme="majorHAnsi" w:cstheme="majorHAnsi"/>
          <w:bCs/>
          <w:sz w:val="22"/>
          <w:szCs w:val="22"/>
        </w:rPr>
        <w:t>.</w:t>
      </w:r>
    </w:p>
    <w:p w14:paraId="77DB160C" w14:textId="594CF97F" w:rsidR="00964EA0" w:rsidRPr="000E3184" w:rsidRDefault="00B05D00" w:rsidP="00CF3707">
      <w:pPr>
        <w:pStyle w:val="ListParagraph"/>
        <w:numPr>
          <w:ilvl w:val="1"/>
          <w:numId w:val="2"/>
        </w:numPr>
        <w:tabs>
          <w:tab w:val="left" w:pos="1134"/>
        </w:tabs>
        <w:jc w:val="both"/>
        <w:rPr>
          <w:rFonts w:asciiTheme="majorHAnsi" w:hAnsiTheme="majorHAnsi" w:cstheme="majorHAnsi"/>
          <w:bCs/>
          <w:sz w:val="22"/>
          <w:szCs w:val="22"/>
        </w:rPr>
      </w:pPr>
      <w:r w:rsidRPr="000E3184">
        <w:rPr>
          <w:rFonts w:asciiTheme="majorHAnsi" w:hAnsiTheme="majorHAnsi" w:cstheme="majorHAnsi"/>
          <w:bCs/>
          <w:sz w:val="22"/>
          <w:szCs w:val="22"/>
        </w:rPr>
        <w:t>Bendrovė skiria didelį dėmesį oro taršos bei ŠESD emisij</w:t>
      </w:r>
      <w:r w:rsidR="002A1342" w:rsidRPr="000E3184">
        <w:rPr>
          <w:rFonts w:asciiTheme="majorHAnsi" w:hAnsiTheme="majorHAnsi" w:cstheme="majorHAnsi"/>
          <w:bCs/>
          <w:sz w:val="22"/>
          <w:szCs w:val="22"/>
        </w:rPr>
        <w:t>os</w:t>
      </w:r>
      <w:r w:rsidRPr="000E3184">
        <w:rPr>
          <w:rFonts w:asciiTheme="majorHAnsi" w:hAnsiTheme="majorHAnsi" w:cstheme="majorHAnsi"/>
          <w:bCs/>
          <w:sz w:val="22"/>
          <w:szCs w:val="22"/>
        </w:rPr>
        <w:t xml:space="preserve"> mažinimui, siekiant prisidėti prie klimato kaitos švelninimo ir tvarios aplinkos kūrimo. Bendrovė yra nustačiusi išmetamų teršalų mažinimo tikslus bei priemones, atlieka ŠESD (CO</w:t>
      </w:r>
      <w:r w:rsidRPr="000E3184">
        <w:rPr>
          <w:rFonts w:asciiTheme="majorHAnsi" w:hAnsiTheme="majorHAnsi" w:cstheme="majorHAnsi"/>
          <w:bCs/>
          <w:sz w:val="22"/>
          <w:szCs w:val="22"/>
          <w:vertAlign w:val="subscript"/>
        </w:rPr>
        <w:t>2</w:t>
      </w:r>
      <w:r w:rsidRPr="000E3184">
        <w:rPr>
          <w:rFonts w:asciiTheme="majorHAnsi" w:hAnsiTheme="majorHAnsi" w:cstheme="majorHAnsi"/>
          <w:bCs/>
          <w:sz w:val="22"/>
          <w:szCs w:val="22"/>
        </w:rPr>
        <w:t>, CH</w:t>
      </w:r>
      <w:r w:rsidRPr="000E3184">
        <w:rPr>
          <w:rFonts w:asciiTheme="majorHAnsi" w:hAnsiTheme="majorHAnsi" w:cstheme="majorHAnsi"/>
          <w:bCs/>
          <w:sz w:val="22"/>
          <w:szCs w:val="22"/>
          <w:vertAlign w:val="subscript"/>
        </w:rPr>
        <w:t>4</w:t>
      </w:r>
      <w:r w:rsidRPr="000E3184">
        <w:rPr>
          <w:rFonts w:asciiTheme="majorHAnsi" w:hAnsiTheme="majorHAnsi" w:cstheme="majorHAnsi"/>
          <w:bCs/>
          <w:sz w:val="22"/>
          <w:szCs w:val="22"/>
        </w:rPr>
        <w:t>, N</w:t>
      </w:r>
      <w:r w:rsidRPr="000E3184">
        <w:rPr>
          <w:rFonts w:asciiTheme="majorHAnsi" w:hAnsiTheme="majorHAnsi" w:cstheme="majorHAnsi"/>
          <w:bCs/>
          <w:sz w:val="22"/>
          <w:szCs w:val="22"/>
          <w:vertAlign w:val="subscript"/>
        </w:rPr>
        <w:t>2</w:t>
      </w:r>
      <w:r w:rsidRPr="000E3184">
        <w:rPr>
          <w:rFonts w:asciiTheme="majorHAnsi" w:hAnsiTheme="majorHAnsi" w:cstheme="majorHAnsi"/>
          <w:bCs/>
          <w:sz w:val="22"/>
          <w:szCs w:val="22"/>
        </w:rPr>
        <w:t xml:space="preserve">O) skaičiavimus ir kiekvienais metais atskleidžia pasiektus rezultatus. </w:t>
      </w:r>
    </w:p>
    <w:p w14:paraId="326DD0A4" w14:textId="4C07BE89" w:rsidR="00B05D00" w:rsidRPr="000E3184" w:rsidRDefault="00964EA0" w:rsidP="00CF3707">
      <w:pPr>
        <w:pStyle w:val="ListParagraph"/>
        <w:numPr>
          <w:ilvl w:val="1"/>
          <w:numId w:val="2"/>
        </w:numPr>
        <w:tabs>
          <w:tab w:val="left" w:pos="1134"/>
        </w:tabs>
        <w:jc w:val="both"/>
        <w:rPr>
          <w:rFonts w:asciiTheme="majorHAnsi" w:hAnsiTheme="majorHAnsi" w:cstheme="majorHAnsi"/>
          <w:bCs/>
          <w:sz w:val="22"/>
          <w:szCs w:val="22"/>
        </w:rPr>
      </w:pPr>
      <w:r w:rsidRPr="000E3184">
        <w:rPr>
          <w:rFonts w:asciiTheme="majorHAnsi" w:hAnsiTheme="majorHAnsi" w:cstheme="majorHAnsi"/>
          <w:bCs/>
          <w:sz w:val="22"/>
          <w:szCs w:val="22"/>
        </w:rPr>
        <w:t>S</w:t>
      </w:r>
      <w:r w:rsidR="00B05D00" w:rsidRPr="000E3184">
        <w:rPr>
          <w:rFonts w:asciiTheme="majorHAnsi" w:hAnsiTheme="majorHAnsi" w:cstheme="majorHAnsi"/>
          <w:bCs/>
          <w:sz w:val="22"/>
          <w:szCs w:val="22"/>
        </w:rPr>
        <w:t>iekiant užtikrinti oro kokybę</w:t>
      </w:r>
      <w:r w:rsidRPr="000E3184">
        <w:rPr>
          <w:rFonts w:asciiTheme="majorHAnsi" w:hAnsiTheme="majorHAnsi" w:cstheme="majorHAnsi"/>
          <w:bCs/>
          <w:sz w:val="22"/>
          <w:szCs w:val="22"/>
        </w:rPr>
        <w:t>,</w:t>
      </w:r>
      <w:r w:rsidR="00B05D00" w:rsidRPr="000E3184">
        <w:rPr>
          <w:rFonts w:asciiTheme="majorHAnsi" w:hAnsiTheme="majorHAnsi" w:cstheme="majorHAnsi"/>
          <w:bCs/>
          <w:sz w:val="22"/>
          <w:szCs w:val="22"/>
        </w:rPr>
        <w:t xml:space="preserve"> atliekamas nuolatinis </w:t>
      </w:r>
      <w:r w:rsidR="00D14D66" w:rsidRPr="000E3184">
        <w:rPr>
          <w:rFonts w:asciiTheme="majorHAnsi" w:hAnsiTheme="majorHAnsi" w:cstheme="majorHAnsi"/>
          <w:bCs/>
          <w:sz w:val="22"/>
          <w:szCs w:val="22"/>
        </w:rPr>
        <w:t xml:space="preserve">kitų </w:t>
      </w:r>
      <w:r w:rsidR="00B05D00" w:rsidRPr="000E3184">
        <w:rPr>
          <w:rFonts w:asciiTheme="majorHAnsi" w:hAnsiTheme="majorHAnsi" w:cstheme="majorHAnsi"/>
          <w:bCs/>
          <w:sz w:val="22"/>
          <w:szCs w:val="22"/>
        </w:rPr>
        <w:t>oro teršalų</w:t>
      </w:r>
      <w:r w:rsidR="00D14D66" w:rsidRPr="000E3184">
        <w:rPr>
          <w:rFonts w:asciiTheme="majorHAnsi" w:hAnsiTheme="majorHAnsi" w:cstheme="majorHAnsi"/>
          <w:bCs/>
          <w:sz w:val="22"/>
          <w:szCs w:val="22"/>
        </w:rPr>
        <w:t xml:space="preserve">, tokių kaip </w:t>
      </w:r>
      <w:r w:rsidR="00B05D00" w:rsidRPr="000E3184">
        <w:rPr>
          <w:rFonts w:asciiTheme="majorHAnsi" w:hAnsiTheme="majorHAnsi" w:cstheme="majorHAnsi"/>
          <w:bCs/>
          <w:sz w:val="22"/>
          <w:szCs w:val="22"/>
        </w:rPr>
        <w:t>Amoniak</w:t>
      </w:r>
      <w:r w:rsidR="00D14D66" w:rsidRPr="000E3184">
        <w:rPr>
          <w:rFonts w:asciiTheme="majorHAnsi" w:hAnsiTheme="majorHAnsi" w:cstheme="majorHAnsi"/>
          <w:bCs/>
          <w:sz w:val="22"/>
          <w:szCs w:val="22"/>
        </w:rPr>
        <w:t>o</w:t>
      </w:r>
      <w:r w:rsidR="00B05D00" w:rsidRPr="000E3184">
        <w:rPr>
          <w:rFonts w:asciiTheme="majorHAnsi" w:hAnsiTheme="majorHAnsi" w:cstheme="majorHAnsi"/>
          <w:bCs/>
          <w:sz w:val="22"/>
          <w:szCs w:val="22"/>
        </w:rPr>
        <w:t xml:space="preserve"> (NH</w:t>
      </w:r>
      <w:r w:rsidR="00B05D00" w:rsidRPr="000E3184">
        <w:rPr>
          <w:rFonts w:asciiTheme="majorHAnsi" w:hAnsiTheme="majorHAnsi" w:cstheme="majorHAnsi"/>
          <w:bCs/>
          <w:sz w:val="22"/>
          <w:szCs w:val="22"/>
          <w:vertAlign w:val="subscript"/>
        </w:rPr>
        <w:t>3</w:t>
      </w:r>
      <w:r w:rsidR="00B05D00" w:rsidRPr="000E3184">
        <w:rPr>
          <w:rFonts w:asciiTheme="majorHAnsi" w:hAnsiTheme="majorHAnsi" w:cstheme="majorHAnsi"/>
          <w:bCs/>
          <w:sz w:val="22"/>
          <w:szCs w:val="22"/>
        </w:rPr>
        <w:t>); Sieros dioksid</w:t>
      </w:r>
      <w:r w:rsidR="00D14D66" w:rsidRPr="000E3184">
        <w:rPr>
          <w:rFonts w:asciiTheme="majorHAnsi" w:hAnsiTheme="majorHAnsi" w:cstheme="majorHAnsi"/>
          <w:bCs/>
          <w:sz w:val="22"/>
          <w:szCs w:val="22"/>
        </w:rPr>
        <w:t>o</w:t>
      </w:r>
      <w:r w:rsidR="00B05D00" w:rsidRPr="000E3184">
        <w:rPr>
          <w:rFonts w:asciiTheme="majorHAnsi" w:hAnsiTheme="majorHAnsi" w:cstheme="majorHAnsi"/>
          <w:bCs/>
          <w:sz w:val="22"/>
          <w:szCs w:val="22"/>
        </w:rPr>
        <w:t xml:space="preserve"> (SO</w:t>
      </w:r>
      <w:r w:rsidR="00B05D00" w:rsidRPr="000E3184">
        <w:rPr>
          <w:rFonts w:asciiTheme="majorHAnsi" w:hAnsiTheme="majorHAnsi" w:cstheme="majorHAnsi"/>
          <w:bCs/>
          <w:sz w:val="22"/>
          <w:szCs w:val="22"/>
          <w:vertAlign w:val="subscript"/>
        </w:rPr>
        <w:t>2</w:t>
      </w:r>
      <w:r w:rsidR="00B05D00" w:rsidRPr="000E3184">
        <w:rPr>
          <w:rFonts w:asciiTheme="majorHAnsi" w:hAnsiTheme="majorHAnsi" w:cstheme="majorHAnsi"/>
          <w:bCs/>
          <w:sz w:val="22"/>
          <w:szCs w:val="22"/>
        </w:rPr>
        <w:t>)</w:t>
      </w:r>
      <w:r w:rsidR="002B3EE3">
        <w:rPr>
          <w:rFonts w:asciiTheme="majorHAnsi" w:hAnsiTheme="majorHAnsi" w:cstheme="majorHAnsi"/>
          <w:bCs/>
          <w:sz w:val="22"/>
          <w:szCs w:val="22"/>
        </w:rPr>
        <w:t>,</w:t>
      </w:r>
      <w:r w:rsidR="00B05D00" w:rsidRPr="000E3184">
        <w:rPr>
          <w:rFonts w:asciiTheme="majorHAnsi" w:hAnsiTheme="majorHAnsi" w:cstheme="majorHAnsi"/>
          <w:bCs/>
          <w:sz w:val="22"/>
          <w:szCs w:val="22"/>
        </w:rPr>
        <w:t xml:space="preserve"> Anglies monoksid</w:t>
      </w:r>
      <w:r w:rsidR="00D14D66" w:rsidRPr="000E3184">
        <w:rPr>
          <w:rFonts w:asciiTheme="majorHAnsi" w:hAnsiTheme="majorHAnsi" w:cstheme="majorHAnsi"/>
          <w:bCs/>
          <w:sz w:val="22"/>
          <w:szCs w:val="22"/>
        </w:rPr>
        <w:t>o</w:t>
      </w:r>
      <w:r w:rsidR="002B3EE3">
        <w:rPr>
          <w:rFonts w:asciiTheme="majorHAnsi" w:hAnsiTheme="majorHAnsi" w:cstheme="majorHAnsi"/>
          <w:bCs/>
          <w:sz w:val="22"/>
          <w:szCs w:val="22"/>
        </w:rPr>
        <w:t xml:space="preserve"> (CO),</w:t>
      </w:r>
      <w:r w:rsidR="00B05D00" w:rsidRPr="000E3184">
        <w:rPr>
          <w:rFonts w:asciiTheme="majorHAnsi" w:hAnsiTheme="majorHAnsi" w:cstheme="majorHAnsi"/>
          <w:bCs/>
          <w:sz w:val="22"/>
          <w:szCs w:val="22"/>
        </w:rPr>
        <w:t xml:space="preserve"> Sieros vandenili</w:t>
      </w:r>
      <w:r w:rsidR="00D14D66" w:rsidRPr="000E3184">
        <w:rPr>
          <w:rFonts w:asciiTheme="majorHAnsi" w:hAnsiTheme="majorHAnsi" w:cstheme="majorHAnsi"/>
          <w:bCs/>
          <w:sz w:val="22"/>
          <w:szCs w:val="22"/>
        </w:rPr>
        <w:t>o</w:t>
      </w:r>
      <w:r w:rsidR="002B3EE3">
        <w:rPr>
          <w:rFonts w:asciiTheme="majorHAnsi" w:hAnsiTheme="majorHAnsi" w:cstheme="majorHAnsi"/>
          <w:bCs/>
          <w:sz w:val="22"/>
          <w:szCs w:val="22"/>
        </w:rPr>
        <w:t xml:space="preserve"> (</w:t>
      </w:r>
      <w:r w:rsidR="002B3EE3" w:rsidRPr="002B3EE3">
        <w:rPr>
          <w:rFonts w:asciiTheme="majorHAnsi" w:hAnsiTheme="majorHAnsi" w:cstheme="majorHAnsi"/>
          <w:bCs/>
          <w:sz w:val="22"/>
          <w:szCs w:val="22"/>
        </w:rPr>
        <w:t>H</w:t>
      </w:r>
      <w:r w:rsidR="002B3EE3" w:rsidRPr="001F668C">
        <w:rPr>
          <w:rFonts w:asciiTheme="majorHAnsi" w:hAnsiTheme="majorHAnsi" w:cstheme="majorHAnsi"/>
          <w:bCs/>
          <w:sz w:val="22"/>
          <w:szCs w:val="22"/>
          <w:vertAlign w:val="subscript"/>
        </w:rPr>
        <w:t>2</w:t>
      </w:r>
      <w:r w:rsidR="002B3EE3" w:rsidRPr="002B3EE3">
        <w:rPr>
          <w:rFonts w:asciiTheme="majorHAnsi" w:hAnsiTheme="majorHAnsi" w:cstheme="majorHAnsi"/>
          <w:bCs/>
          <w:sz w:val="22"/>
          <w:szCs w:val="22"/>
        </w:rPr>
        <w:t>S)</w:t>
      </w:r>
      <w:r w:rsidR="002B3EE3">
        <w:rPr>
          <w:rFonts w:asciiTheme="majorHAnsi" w:hAnsiTheme="majorHAnsi" w:cstheme="majorHAnsi"/>
          <w:bCs/>
          <w:sz w:val="22"/>
          <w:szCs w:val="22"/>
        </w:rPr>
        <w:t>,</w:t>
      </w:r>
      <w:r w:rsidR="00B05D00" w:rsidRPr="000E3184">
        <w:rPr>
          <w:rFonts w:asciiTheme="majorHAnsi" w:hAnsiTheme="majorHAnsi" w:cstheme="majorHAnsi"/>
          <w:bCs/>
          <w:sz w:val="22"/>
          <w:szCs w:val="22"/>
        </w:rPr>
        <w:t xml:space="preserve"> Azoto oksid</w:t>
      </w:r>
      <w:r w:rsidR="00D14D66" w:rsidRPr="000E3184">
        <w:rPr>
          <w:rFonts w:asciiTheme="majorHAnsi" w:hAnsiTheme="majorHAnsi" w:cstheme="majorHAnsi"/>
          <w:bCs/>
          <w:sz w:val="22"/>
          <w:szCs w:val="22"/>
        </w:rPr>
        <w:t>ų</w:t>
      </w:r>
      <w:r w:rsidR="00B05D00" w:rsidRPr="000E3184">
        <w:rPr>
          <w:rFonts w:asciiTheme="majorHAnsi" w:hAnsiTheme="majorHAnsi" w:cstheme="majorHAnsi"/>
          <w:bCs/>
          <w:sz w:val="22"/>
          <w:szCs w:val="22"/>
        </w:rPr>
        <w:t xml:space="preserve"> (NOx) </w:t>
      </w:r>
      <w:r w:rsidR="00D14D66" w:rsidRPr="000E3184">
        <w:rPr>
          <w:rFonts w:asciiTheme="majorHAnsi" w:hAnsiTheme="majorHAnsi" w:cstheme="majorHAnsi"/>
          <w:bCs/>
          <w:sz w:val="22"/>
          <w:szCs w:val="22"/>
        </w:rPr>
        <w:t>monitoringas ir valdymas</w:t>
      </w:r>
      <w:r w:rsidR="00B05D00" w:rsidRPr="000E3184">
        <w:rPr>
          <w:rFonts w:asciiTheme="majorHAnsi" w:hAnsiTheme="majorHAnsi" w:cstheme="majorHAnsi"/>
          <w:bCs/>
          <w:sz w:val="22"/>
          <w:szCs w:val="22"/>
        </w:rPr>
        <w:t>.</w:t>
      </w:r>
    </w:p>
    <w:p w14:paraId="39E9F0C1" w14:textId="6B93ADEB" w:rsidR="00B05D00" w:rsidRPr="006071BD" w:rsidRDefault="00D14D66" w:rsidP="00CF3707">
      <w:pPr>
        <w:pStyle w:val="ListParagraph"/>
        <w:numPr>
          <w:ilvl w:val="1"/>
          <w:numId w:val="2"/>
        </w:numPr>
        <w:tabs>
          <w:tab w:val="left" w:pos="1134"/>
        </w:tabs>
        <w:jc w:val="both"/>
        <w:rPr>
          <w:rFonts w:asciiTheme="majorHAnsi" w:hAnsiTheme="majorHAnsi" w:cstheme="majorHAnsi"/>
          <w:bCs/>
          <w:sz w:val="22"/>
          <w:szCs w:val="22"/>
        </w:rPr>
      </w:pPr>
      <w:r w:rsidRPr="000E3184">
        <w:rPr>
          <w:rFonts w:ascii="Calibri Light" w:hAnsi="Calibri Light" w:cs="Calibri Light"/>
          <w:bCs/>
          <w:sz w:val="22"/>
          <w:szCs w:val="22"/>
        </w:rPr>
        <w:t>Bendrovė įgyvendina atsinaujinančios energetikos projektus, diegia technologijas, leidžiančias skatinti atsinaujinančių energijos išteklių naudojimą ir pagamintos energijos vartojimą. Bendrovė yra išsikėlusi tikslą pasigaminti visą Bendrovės veiklai reikalingą energijos kiekį, užsitikrinant energetinį nepriklausomumą</w:t>
      </w:r>
      <w:r w:rsidR="0008441B" w:rsidRPr="000E3184">
        <w:rPr>
          <w:rFonts w:ascii="Calibri Light" w:hAnsi="Calibri Light" w:cs="Calibri Light"/>
          <w:bCs/>
          <w:sz w:val="22"/>
          <w:szCs w:val="22"/>
        </w:rPr>
        <w:t>.</w:t>
      </w:r>
    </w:p>
    <w:p w14:paraId="3930FE29" w14:textId="77777777" w:rsidR="006071BD" w:rsidRPr="000E3184" w:rsidRDefault="006071BD" w:rsidP="006071BD">
      <w:pPr>
        <w:pStyle w:val="ListParagraph"/>
        <w:tabs>
          <w:tab w:val="left" w:pos="1134"/>
        </w:tabs>
        <w:ind w:left="360"/>
        <w:jc w:val="both"/>
        <w:rPr>
          <w:rFonts w:asciiTheme="majorHAnsi" w:hAnsiTheme="majorHAnsi" w:cstheme="majorHAnsi"/>
          <w:bCs/>
          <w:sz w:val="22"/>
          <w:szCs w:val="22"/>
        </w:rPr>
      </w:pPr>
    </w:p>
    <w:p w14:paraId="27F33C72" w14:textId="641962D7" w:rsidR="00CD4A6D" w:rsidRDefault="00B05D00" w:rsidP="00CF3707">
      <w:pPr>
        <w:pStyle w:val="Heading1"/>
        <w:numPr>
          <w:ilvl w:val="0"/>
          <w:numId w:val="2"/>
        </w:numPr>
        <w:tabs>
          <w:tab w:val="left" w:pos="142"/>
          <w:tab w:val="left" w:pos="851"/>
        </w:tabs>
        <w:jc w:val="both"/>
        <w:rPr>
          <w:rFonts w:asciiTheme="majorHAnsi" w:hAnsiTheme="majorHAnsi" w:cstheme="majorHAnsi"/>
          <w:sz w:val="23"/>
          <w:szCs w:val="23"/>
        </w:rPr>
      </w:pPr>
      <w:bookmarkStart w:id="19" w:name="_Toc187683763"/>
      <w:r>
        <w:rPr>
          <w:rFonts w:asciiTheme="majorHAnsi" w:hAnsiTheme="majorHAnsi" w:cstheme="majorHAnsi"/>
          <w:sz w:val="23"/>
          <w:szCs w:val="23"/>
        </w:rPr>
        <w:lastRenderedPageBreak/>
        <w:t>PRANEŠIMAI APIE APLINKOS APSAUGOS PAŽEIDIMUS BENDROVĖS VEIKLOS SRITYSE</w:t>
      </w:r>
      <w:bookmarkEnd w:id="19"/>
    </w:p>
    <w:p w14:paraId="7E80D4A4" w14:textId="77777777" w:rsidR="00F53EEE" w:rsidRDefault="00F53EEE" w:rsidP="00F53EEE">
      <w:pPr>
        <w:pStyle w:val="ListParagraph"/>
        <w:tabs>
          <w:tab w:val="left" w:pos="1134"/>
        </w:tabs>
        <w:ind w:left="360"/>
        <w:jc w:val="both"/>
        <w:rPr>
          <w:rFonts w:asciiTheme="majorHAnsi" w:hAnsiTheme="majorHAnsi" w:cstheme="majorHAnsi"/>
          <w:bCs/>
          <w:sz w:val="23"/>
          <w:szCs w:val="23"/>
        </w:rPr>
      </w:pPr>
    </w:p>
    <w:p w14:paraId="6BFEA37D" w14:textId="2DCBCCE9" w:rsidR="00B05D00" w:rsidRPr="000E3184" w:rsidRDefault="00B05D00" w:rsidP="00CF3707">
      <w:pPr>
        <w:pStyle w:val="ListParagraph"/>
        <w:numPr>
          <w:ilvl w:val="1"/>
          <w:numId w:val="2"/>
        </w:numPr>
        <w:tabs>
          <w:tab w:val="left" w:pos="1134"/>
        </w:tabs>
        <w:jc w:val="both"/>
        <w:rPr>
          <w:rFonts w:asciiTheme="majorHAnsi" w:hAnsiTheme="majorHAnsi" w:cstheme="majorHAnsi"/>
          <w:bCs/>
          <w:sz w:val="22"/>
          <w:szCs w:val="22"/>
        </w:rPr>
      </w:pPr>
      <w:r w:rsidRPr="000E3184">
        <w:rPr>
          <w:rFonts w:asciiTheme="majorHAnsi" w:hAnsiTheme="majorHAnsi" w:cstheme="majorHAnsi"/>
          <w:bCs/>
          <w:sz w:val="22"/>
          <w:szCs w:val="22"/>
        </w:rPr>
        <w:t xml:space="preserve">Anoniminiai pranešimai dėl aplinkos apsaugos pažeidimų gali būti teikiami el. paštu </w:t>
      </w:r>
      <w:hyperlink r:id="rId11">
        <w:r w:rsidRPr="000E3184">
          <w:rPr>
            <w:rFonts w:asciiTheme="majorHAnsi" w:hAnsiTheme="majorHAnsi" w:cstheme="majorHAnsi"/>
            <w:bCs/>
            <w:sz w:val="22"/>
            <w:szCs w:val="22"/>
          </w:rPr>
          <w:t>info@vv.lt,</w:t>
        </w:r>
      </w:hyperlink>
      <w:r w:rsidRPr="000E3184">
        <w:rPr>
          <w:rFonts w:asciiTheme="majorHAnsi" w:hAnsiTheme="majorHAnsi" w:cstheme="majorHAnsi"/>
          <w:bCs/>
          <w:sz w:val="22"/>
          <w:szCs w:val="22"/>
        </w:rPr>
        <w:t xml:space="preserve"> naudojantis gyvojo pokalbio „Live chat“ programa arba paliekant įrašą autoatsakiklyje.</w:t>
      </w:r>
    </w:p>
    <w:p w14:paraId="22D2DC23" w14:textId="674128F5" w:rsidR="00B05D00" w:rsidRPr="000E3184" w:rsidRDefault="00B05D00" w:rsidP="00CF3707">
      <w:pPr>
        <w:pStyle w:val="ListParagraph"/>
        <w:numPr>
          <w:ilvl w:val="1"/>
          <w:numId w:val="2"/>
        </w:numPr>
        <w:tabs>
          <w:tab w:val="left" w:pos="1134"/>
        </w:tabs>
        <w:jc w:val="both"/>
        <w:rPr>
          <w:rFonts w:asciiTheme="majorHAnsi" w:hAnsiTheme="majorHAnsi" w:cstheme="majorHAnsi"/>
          <w:bCs/>
          <w:sz w:val="22"/>
          <w:szCs w:val="22"/>
        </w:rPr>
      </w:pPr>
      <w:r w:rsidRPr="000E3184">
        <w:rPr>
          <w:rFonts w:asciiTheme="majorHAnsi" w:hAnsiTheme="majorHAnsi" w:cstheme="majorHAnsi"/>
          <w:bCs/>
          <w:sz w:val="22"/>
          <w:szCs w:val="22"/>
        </w:rPr>
        <w:t xml:space="preserve">Bendrovės viduje įdiegta pranešimų apie nesaugias ir netvarkingas darbo vietas / aplinkas sistema, per kurią Bendrovės darbuotojai gali informuoti apie pastebėtas nesaugias ir (ar) netvarkingas darbo vietas. Pranešimų tikslas – stiprinti vidinę Saugos darbe kultūrą, skatinti </w:t>
      </w:r>
      <w:r w:rsidR="00F06C63" w:rsidRPr="000E3184">
        <w:rPr>
          <w:rFonts w:asciiTheme="majorHAnsi" w:hAnsiTheme="majorHAnsi" w:cstheme="majorHAnsi"/>
          <w:bCs/>
          <w:sz w:val="22"/>
          <w:szCs w:val="22"/>
        </w:rPr>
        <w:t>d</w:t>
      </w:r>
      <w:r w:rsidRPr="000E3184">
        <w:rPr>
          <w:rFonts w:asciiTheme="majorHAnsi" w:hAnsiTheme="majorHAnsi" w:cstheme="majorHAnsi"/>
          <w:bCs/>
          <w:sz w:val="22"/>
          <w:szCs w:val="22"/>
        </w:rPr>
        <w:t>arbuotojų įsitraukimą gerinant: darbų saugą ir aplinkos apsaugos būklę, užkertant kelią fiziniam, cheminiam, biologiniam ir kitoki</w:t>
      </w:r>
      <w:r w:rsidR="005D2C84" w:rsidRPr="000E3184">
        <w:rPr>
          <w:rFonts w:asciiTheme="majorHAnsi" w:hAnsiTheme="majorHAnsi" w:cstheme="majorHAnsi"/>
          <w:bCs/>
          <w:sz w:val="22"/>
          <w:szCs w:val="22"/>
        </w:rPr>
        <w:t>am</w:t>
      </w:r>
      <w:r w:rsidRPr="000E3184">
        <w:rPr>
          <w:rFonts w:asciiTheme="majorHAnsi" w:hAnsiTheme="majorHAnsi" w:cstheme="majorHAnsi"/>
          <w:bCs/>
          <w:sz w:val="22"/>
          <w:szCs w:val="22"/>
        </w:rPr>
        <w:t xml:space="preserve"> neigiamam poveikiui ar pasekmėms aplinkai.</w:t>
      </w:r>
    </w:p>
    <w:p w14:paraId="441768EA" w14:textId="227DE2CC" w:rsidR="0076403B" w:rsidRPr="00DD0F4E" w:rsidRDefault="0076403B" w:rsidP="00CF3707">
      <w:pPr>
        <w:pStyle w:val="Heading1"/>
        <w:numPr>
          <w:ilvl w:val="0"/>
          <w:numId w:val="2"/>
        </w:numPr>
        <w:rPr>
          <w:rFonts w:asciiTheme="majorHAnsi" w:hAnsiTheme="majorHAnsi" w:cstheme="majorHAnsi"/>
          <w:sz w:val="23"/>
          <w:szCs w:val="23"/>
        </w:rPr>
      </w:pPr>
      <w:bookmarkStart w:id="20" w:name="_Toc96082434"/>
      <w:bookmarkStart w:id="21" w:name="_Toc187683764"/>
      <w:r w:rsidRPr="00DD0F4E">
        <w:rPr>
          <w:rFonts w:asciiTheme="majorHAnsi" w:hAnsiTheme="majorHAnsi" w:cstheme="majorHAnsi"/>
          <w:sz w:val="23"/>
          <w:szCs w:val="23"/>
        </w:rPr>
        <w:t>BAIGIAMOSIOS NUOSTATOS</w:t>
      </w:r>
      <w:bookmarkEnd w:id="20"/>
      <w:bookmarkEnd w:id="21"/>
    </w:p>
    <w:p w14:paraId="48A5B655" w14:textId="77777777" w:rsidR="0077110F" w:rsidRPr="00DD0F4E" w:rsidRDefault="0077110F" w:rsidP="00F01C51">
      <w:pPr>
        <w:pStyle w:val="ListParagraph"/>
        <w:tabs>
          <w:tab w:val="left" w:pos="1134"/>
        </w:tabs>
        <w:ind w:left="567"/>
        <w:jc w:val="both"/>
        <w:rPr>
          <w:rFonts w:asciiTheme="majorHAnsi" w:hAnsiTheme="majorHAnsi" w:cstheme="majorHAnsi"/>
          <w:b/>
          <w:sz w:val="23"/>
          <w:szCs w:val="23"/>
        </w:rPr>
      </w:pPr>
    </w:p>
    <w:p w14:paraId="07964A91" w14:textId="02639E29" w:rsidR="00B05D00" w:rsidRPr="000E3184" w:rsidRDefault="00B05D00" w:rsidP="00CF3707">
      <w:pPr>
        <w:pStyle w:val="ListParagraph"/>
        <w:numPr>
          <w:ilvl w:val="1"/>
          <w:numId w:val="2"/>
        </w:numPr>
        <w:tabs>
          <w:tab w:val="left" w:pos="1134"/>
        </w:tabs>
        <w:jc w:val="both"/>
        <w:rPr>
          <w:rFonts w:asciiTheme="majorHAnsi" w:hAnsiTheme="majorHAnsi" w:cstheme="majorHAnsi"/>
          <w:bCs/>
          <w:sz w:val="22"/>
          <w:szCs w:val="22"/>
        </w:rPr>
      </w:pPr>
      <w:r w:rsidRPr="000E3184">
        <w:rPr>
          <w:rFonts w:asciiTheme="majorHAnsi" w:hAnsiTheme="majorHAnsi" w:cstheme="majorHAnsi"/>
          <w:bCs/>
          <w:sz w:val="22"/>
          <w:szCs w:val="22"/>
        </w:rPr>
        <w:t xml:space="preserve">Politiką tvirtina, keičia ir panaikina Bendrovės </w:t>
      </w:r>
      <w:r w:rsidR="00FA42E6">
        <w:rPr>
          <w:rFonts w:asciiTheme="majorHAnsi" w:hAnsiTheme="majorHAnsi" w:cstheme="majorHAnsi"/>
          <w:bCs/>
          <w:sz w:val="22"/>
          <w:szCs w:val="22"/>
        </w:rPr>
        <w:t>v</w:t>
      </w:r>
      <w:r w:rsidRPr="000E3184">
        <w:rPr>
          <w:rFonts w:asciiTheme="majorHAnsi" w:hAnsiTheme="majorHAnsi" w:cstheme="majorHAnsi"/>
          <w:bCs/>
          <w:sz w:val="22"/>
          <w:szCs w:val="22"/>
        </w:rPr>
        <w:t>aldyba.</w:t>
      </w:r>
    </w:p>
    <w:p w14:paraId="70E805F7" w14:textId="280501AB" w:rsidR="00B05D00" w:rsidRPr="000E3184" w:rsidRDefault="00B05D00" w:rsidP="00CF3707">
      <w:pPr>
        <w:pStyle w:val="ListParagraph"/>
        <w:numPr>
          <w:ilvl w:val="1"/>
          <w:numId w:val="2"/>
        </w:numPr>
        <w:tabs>
          <w:tab w:val="left" w:pos="1134"/>
        </w:tabs>
        <w:jc w:val="both"/>
        <w:rPr>
          <w:rFonts w:asciiTheme="majorHAnsi" w:hAnsiTheme="majorHAnsi" w:cstheme="majorHAnsi"/>
          <w:bCs/>
          <w:sz w:val="22"/>
          <w:szCs w:val="22"/>
        </w:rPr>
      </w:pPr>
      <w:r w:rsidRPr="000E3184">
        <w:rPr>
          <w:rFonts w:asciiTheme="majorHAnsi" w:hAnsiTheme="majorHAnsi" w:cstheme="majorHAnsi"/>
          <w:bCs/>
          <w:sz w:val="22"/>
          <w:szCs w:val="22"/>
        </w:rPr>
        <w:t>Už Politikos įgyvendinimą atsakingas Bendrovės generalinis direktorius.</w:t>
      </w:r>
    </w:p>
    <w:p w14:paraId="305FF2CD" w14:textId="73A08A56" w:rsidR="00B05D00" w:rsidRPr="000E3184" w:rsidRDefault="00B05D00" w:rsidP="00CF3707">
      <w:pPr>
        <w:pStyle w:val="ListParagraph"/>
        <w:numPr>
          <w:ilvl w:val="1"/>
          <w:numId w:val="2"/>
        </w:numPr>
        <w:tabs>
          <w:tab w:val="left" w:pos="1134"/>
        </w:tabs>
        <w:jc w:val="both"/>
        <w:rPr>
          <w:rFonts w:asciiTheme="majorHAnsi" w:hAnsiTheme="majorHAnsi" w:cstheme="majorHAnsi"/>
          <w:bCs/>
          <w:sz w:val="22"/>
          <w:szCs w:val="22"/>
        </w:rPr>
      </w:pPr>
      <w:r w:rsidRPr="000E3184">
        <w:rPr>
          <w:rFonts w:asciiTheme="majorHAnsi" w:hAnsiTheme="majorHAnsi" w:cstheme="majorHAnsi"/>
          <w:bCs/>
          <w:sz w:val="22"/>
          <w:szCs w:val="22"/>
        </w:rPr>
        <w:t>Už Politikos parengimą ir atnaujinimą atsakingas Veiklos administravimo ir atitikties tarnybos direktorius.</w:t>
      </w:r>
    </w:p>
    <w:p w14:paraId="2DC8E531" w14:textId="77777777" w:rsidR="00B05D00" w:rsidRPr="000E3184" w:rsidRDefault="00B05D00" w:rsidP="00CF3707">
      <w:pPr>
        <w:pStyle w:val="ListParagraph"/>
        <w:numPr>
          <w:ilvl w:val="1"/>
          <w:numId w:val="2"/>
        </w:numPr>
        <w:tabs>
          <w:tab w:val="left" w:pos="1134"/>
        </w:tabs>
        <w:jc w:val="both"/>
        <w:rPr>
          <w:rFonts w:asciiTheme="majorHAnsi" w:hAnsiTheme="majorHAnsi" w:cstheme="majorHAnsi"/>
          <w:bCs/>
          <w:sz w:val="22"/>
          <w:szCs w:val="22"/>
        </w:rPr>
      </w:pPr>
      <w:r w:rsidRPr="000E3184">
        <w:rPr>
          <w:rFonts w:asciiTheme="majorHAnsi" w:hAnsiTheme="majorHAnsi" w:cstheme="majorHAnsi"/>
          <w:bCs/>
          <w:sz w:val="22"/>
          <w:szCs w:val="22"/>
        </w:rPr>
        <w:t>Politika peržiūrima ne rečiau kaip kas trejus metus, taip pat keičiantis Bendrovės strateginiams tikslams ir kryptims.</w:t>
      </w:r>
    </w:p>
    <w:p w14:paraId="4EFCCD3A" w14:textId="6D2133B0" w:rsidR="00B05D00" w:rsidRPr="000E3184" w:rsidRDefault="00B05D00" w:rsidP="00CF3707">
      <w:pPr>
        <w:pStyle w:val="ListParagraph"/>
        <w:numPr>
          <w:ilvl w:val="1"/>
          <w:numId w:val="2"/>
        </w:numPr>
        <w:tabs>
          <w:tab w:val="left" w:pos="1134"/>
        </w:tabs>
        <w:jc w:val="both"/>
        <w:rPr>
          <w:rFonts w:asciiTheme="majorHAnsi" w:hAnsiTheme="majorHAnsi" w:cstheme="majorHAnsi"/>
          <w:bCs/>
          <w:sz w:val="22"/>
          <w:szCs w:val="22"/>
        </w:rPr>
      </w:pPr>
      <w:r w:rsidRPr="000E3184">
        <w:rPr>
          <w:rFonts w:asciiTheme="majorHAnsi" w:hAnsiTheme="majorHAnsi" w:cstheme="majorHAnsi"/>
          <w:bCs/>
          <w:sz w:val="22"/>
          <w:szCs w:val="22"/>
        </w:rPr>
        <w:t>Bendrovės Aplinkos apsaugos politika viešai skelbiama Bendrovės interneto svetainėje https://</w:t>
      </w:r>
      <w:hyperlink r:id="rId12">
        <w:r w:rsidRPr="000E3184">
          <w:rPr>
            <w:rStyle w:val="Hyperlink"/>
            <w:rFonts w:asciiTheme="majorHAnsi" w:hAnsiTheme="majorHAnsi" w:cstheme="majorHAnsi"/>
            <w:bCs/>
            <w:sz w:val="22"/>
            <w:szCs w:val="22"/>
          </w:rPr>
          <w:t>www.vv.lt.</w:t>
        </w:r>
      </w:hyperlink>
    </w:p>
    <w:p w14:paraId="0BA525AC" w14:textId="77777777" w:rsidR="00CD4A6D" w:rsidRPr="00DD0F4E" w:rsidRDefault="00CD4A6D" w:rsidP="00CD4A6D">
      <w:pPr>
        <w:pStyle w:val="ListParagraph"/>
        <w:tabs>
          <w:tab w:val="left" w:pos="1134"/>
        </w:tabs>
        <w:ind w:left="958"/>
        <w:jc w:val="both"/>
        <w:rPr>
          <w:rFonts w:asciiTheme="majorHAnsi" w:hAnsiTheme="majorHAnsi" w:cstheme="majorHAnsi"/>
          <w:bCs/>
          <w:sz w:val="23"/>
          <w:szCs w:val="23"/>
        </w:rPr>
      </w:pPr>
    </w:p>
    <w:sectPr w:rsidR="00CD4A6D" w:rsidRPr="00DD0F4E" w:rsidSect="009C060E">
      <w:headerReference w:type="default" r:id="rId13"/>
      <w:footerReference w:type="default" r:id="rId14"/>
      <w:pgSz w:w="12240" w:h="15840" w:code="1"/>
      <w:pgMar w:top="567" w:right="851" w:bottom="425" w:left="851" w:header="567" w:footer="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D62A38" w14:textId="77777777" w:rsidR="00823109" w:rsidRDefault="00823109" w:rsidP="00670EAB">
      <w:pPr>
        <w:spacing w:after="0" w:line="240" w:lineRule="auto"/>
      </w:pPr>
      <w:r>
        <w:separator/>
      </w:r>
    </w:p>
  </w:endnote>
  <w:endnote w:type="continuationSeparator" w:id="0">
    <w:p w14:paraId="7634333F" w14:textId="77777777" w:rsidR="00823109" w:rsidRDefault="00823109" w:rsidP="00670EAB">
      <w:pPr>
        <w:spacing w:after="0" w:line="240" w:lineRule="auto"/>
      </w:pPr>
      <w:r>
        <w:continuationSeparator/>
      </w:r>
    </w:p>
  </w:endnote>
  <w:endnote w:type="continuationNotice" w:id="1">
    <w:p w14:paraId="2AC8F150" w14:textId="77777777" w:rsidR="00823109" w:rsidRDefault="008231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rlito">
    <w:altName w:val="Calibri"/>
    <w:charset w:val="00"/>
    <w:family w:val="swiss"/>
    <w:pitch w:val="variable"/>
  </w:font>
  <w:font w:name="Segoe UI">
    <w:panose1 w:val="020B0502040204020203"/>
    <w:charset w:val="BA"/>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9140666"/>
      <w:docPartObj>
        <w:docPartGallery w:val="Page Numbers (Bottom of Page)"/>
        <w:docPartUnique/>
      </w:docPartObj>
    </w:sdtPr>
    <w:sdtEndPr/>
    <w:sdtContent>
      <w:p w14:paraId="6D4C2FDD" w14:textId="4C92E861" w:rsidR="00B64F32" w:rsidRDefault="00B64F32">
        <w:pPr>
          <w:pStyle w:val="Footer"/>
          <w:jc w:val="right"/>
        </w:pPr>
        <w:r>
          <w:fldChar w:fldCharType="begin"/>
        </w:r>
        <w:r>
          <w:instrText>PAGE   \* MERGEFORMAT</w:instrText>
        </w:r>
        <w:r>
          <w:fldChar w:fldCharType="separate"/>
        </w:r>
        <w:r>
          <w:rPr>
            <w:lang w:val="lt-LT"/>
          </w:rPr>
          <w:t>2</w:t>
        </w:r>
        <w:r>
          <w:fldChar w:fldCharType="end"/>
        </w:r>
      </w:p>
    </w:sdtContent>
  </w:sdt>
  <w:p w14:paraId="6D6BD3DA" w14:textId="77777777" w:rsidR="00B64F32" w:rsidRDefault="00B64F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47BEA" w14:textId="77777777" w:rsidR="00823109" w:rsidRDefault="00823109" w:rsidP="00670EAB">
      <w:pPr>
        <w:spacing w:after="0" w:line="240" w:lineRule="auto"/>
      </w:pPr>
      <w:r>
        <w:separator/>
      </w:r>
    </w:p>
  </w:footnote>
  <w:footnote w:type="continuationSeparator" w:id="0">
    <w:p w14:paraId="71130463" w14:textId="77777777" w:rsidR="00823109" w:rsidRDefault="00823109" w:rsidP="00670EAB">
      <w:pPr>
        <w:spacing w:after="0" w:line="240" w:lineRule="auto"/>
      </w:pPr>
      <w:r>
        <w:continuationSeparator/>
      </w:r>
    </w:p>
  </w:footnote>
  <w:footnote w:type="continuationNotice" w:id="1">
    <w:p w14:paraId="644BFFFD" w14:textId="77777777" w:rsidR="00823109" w:rsidRDefault="008231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175"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E7E6E6" w:themeFill="background2"/>
      <w:tblLook w:val="04A0" w:firstRow="1" w:lastRow="0" w:firstColumn="1" w:lastColumn="0" w:noHBand="0" w:noVBand="1"/>
    </w:tblPr>
    <w:tblGrid>
      <w:gridCol w:w="2245"/>
      <w:gridCol w:w="1668"/>
      <w:gridCol w:w="2750"/>
      <w:gridCol w:w="2409"/>
      <w:gridCol w:w="1276"/>
      <w:gridCol w:w="827"/>
    </w:tblGrid>
    <w:tr w:rsidR="009960B1" w:rsidRPr="0045064B" w14:paraId="4779AFD4" w14:textId="77777777" w:rsidTr="001C0A7C">
      <w:trPr>
        <w:trHeight w:val="427"/>
      </w:trPr>
      <w:tc>
        <w:tcPr>
          <w:tcW w:w="2245" w:type="dxa"/>
          <w:shd w:val="clear" w:color="auto" w:fill="D9D9D9" w:themeFill="background1" w:themeFillShade="D9"/>
        </w:tcPr>
        <w:p w14:paraId="25CC7324" w14:textId="77777777" w:rsidR="009960B1" w:rsidRPr="0045064B" w:rsidRDefault="009960B1" w:rsidP="009960B1">
          <w:pPr>
            <w:spacing w:after="0"/>
            <w:jc w:val="center"/>
            <w:rPr>
              <w:rFonts w:ascii="Calibri" w:hAnsi="Calibri"/>
              <w:b/>
              <w:sz w:val="16"/>
              <w:szCs w:val="16"/>
              <w:lang w:val="lt-LT"/>
            </w:rPr>
          </w:pPr>
          <w:r w:rsidRPr="0045064B">
            <w:rPr>
              <w:rFonts w:ascii="Calibri" w:hAnsi="Calibri"/>
              <w:b/>
              <w:sz w:val="16"/>
              <w:szCs w:val="16"/>
              <w:lang w:val="lt-LT"/>
            </w:rPr>
            <w:t xml:space="preserve">Norminis </w:t>
          </w:r>
          <w:r>
            <w:rPr>
              <w:rFonts w:ascii="Calibri" w:hAnsi="Calibri"/>
              <w:b/>
              <w:sz w:val="16"/>
              <w:szCs w:val="16"/>
              <w:lang w:val="lt-LT"/>
            </w:rPr>
            <w:t xml:space="preserve">vidaus </w:t>
          </w:r>
          <w:r w:rsidRPr="0045064B">
            <w:rPr>
              <w:rFonts w:ascii="Calibri" w:hAnsi="Calibri"/>
              <w:b/>
              <w:sz w:val="16"/>
              <w:szCs w:val="16"/>
              <w:lang w:val="lt-LT"/>
            </w:rPr>
            <w:t>teisės aktas</w:t>
          </w:r>
        </w:p>
      </w:tc>
      <w:tc>
        <w:tcPr>
          <w:tcW w:w="1668" w:type="dxa"/>
          <w:shd w:val="clear" w:color="auto" w:fill="D9D9D9" w:themeFill="background1" w:themeFillShade="D9"/>
        </w:tcPr>
        <w:p w14:paraId="2F69E8B2" w14:textId="77777777" w:rsidR="009960B1" w:rsidRPr="0045064B" w:rsidRDefault="009960B1" w:rsidP="009960B1">
          <w:pPr>
            <w:spacing w:after="0"/>
            <w:jc w:val="center"/>
            <w:rPr>
              <w:rFonts w:ascii="Calibri" w:hAnsi="Calibri"/>
              <w:b/>
              <w:sz w:val="16"/>
              <w:szCs w:val="16"/>
              <w:lang w:val="lt-LT"/>
            </w:rPr>
          </w:pPr>
          <w:r>
            <w:rPr>
              <w:rFonts w:ascii="Calibri" w:hAnsi="Calibri"/>
              <w:b/>
              <w:sz w:val="16"/>
              <w:szCs w:val="16"/>
              <w:lang w:val="lt-LT"/>
            </w:rPr>
            <w:t>S</w:t>
          </w:r>
          <w:r w:rsidRPr="0045064B">
            <w:rPr>
              <w:rFonts w:ascii="Calibri" w:hAnsi="Calibri"/>
              <w:b/>
              <w:sz w:val="16"/>
              <w:szCs w:val="16"/>
              <w:lang w:val="lt-LT"/>
            </w:rPr>
            <w:t>avininkas</w:t>
          </w:r>
        </w:p>
      </w:tc>
      <w:tc>
        <w:tcPr>
          <w:tcW w:w="2750" w:type="dxa"/>
          <w:shd w:val="clear" w:color="auto" w:fill="D9D9D9" w:themeFill="background1" w:themeFillShade="D9"/>
        </w:tcPr>
        <w:p w14:paraId="0D10CC7C" w14:textId="77777777" w:rsidR="009960B1" w:rsidRPr="00D85E6A" w:rsidRDefault="009960B1" w:rsidP="009960B1">
          <w:pPr>
            <w:spacing w:after="0"/>
            <w:jc w:val="center"/>
            <w:rPr>
              <w:rFonts w:ascii="Calibri" w:hAnsi="Calibri"/>
              <w:b/>
              <w:sz w:val="16"/>
              <w:szCs w:val="16"/>
              <w:lang w:val="lt-LT"/>
            </w:rPr>
          </w:pPr>
          <w:r w:rsidRPr="00D85E6A">
            <w:rPr>
              <w:rFonts w:ascii="Calibri" w:hAnsi="Calibri"/>
              <w:b/>
              <w:sz w:val="16"/>
              <w:szCs w:val="16"/>
              <w:lang w:val="lt-LT"/>
            </w:rPr>
            <w:t xml:space="preserve">Galiojanti redakcija </w:t>
          </w:r>
        </w:p>
        <w:p w14:paraId="58816007" w14:textId="77777777" w:rsidR="009960B1" w:rsidRPr="0045064B" w:rsidRDefault="009960B1" w:rsidP="009960B1">
          <w:pPr>
            <w:spacing w:after="0"/>
            <w:jc w:val="center"/>
            <w:rPr>
              <w:rFonts w:ascii="Calibri" w:hAnsi="Calibri"/>
              <w:b/>
              <w:sz w:val="16"/>
              <w:szCs w:val="16"/>
              <w:lang w:val="lt-LT"/>
            </w:rPr>
          </w:pPr>
          <w:r>
            <w:rPr>
              <w:rFonts w:ascii="Calibri" w:hAnsi="Calibri"/>
              <w:b/>
              <w:sz w:val="16"/>
              <w:szCs w:val="16"/>
              <w:lang w:val="lt-LT"/>
            </w:rPr>
            <w:t>Politikos p</w:t>
          </w:r>
          <w:r w:rsidRPr="00D85E6A">
            <w:rPr>
              <w:rFonts w:ascii="Calibri" w:hAnsi="Calibri"/>
              <w:b/>
              <w:sz w:val="16"/>
              <w:szCs w:val="16"/>
              <w:lang w:val="lt-LT"/>
            </w:rPr>
            <w:t>atvirtinimo data ir Nr.</w:t>
          </w:r>
        </w:p>
      </w:tc>
      <w:tc>
        <w:tcPr>
          <w:tcW w:w="2409" w:type="dxa"/>
          <w:shd w:val="clear" w:color="auto" w:fill="D9D9D9" w:themeFill="background1" w:themeFillShade="D9"/>
        </w:tcPr>
        <w:p w14:paraId="764DC21C" w14:textId="77777777" w:rsidR="009960B1" w:rsidRPr="00D85E6A" w:rsidRDefault="009960B1" w:rsidP="009960B1">
          <w:pPr>
            <w:spacing w:after="0"/>
            <w:jc w:val="center"/>
            <w:rPr>
              <w:rFonts w:ascii="Calibri" w:hAnsi="Calibri"/>
              <w:b/>
              <w:sz w:val="16"/>
              <w:szCs w:val="16"/>
              <w:lang w:val="lt-LT"/>
            </w:rPr>
          </w:pPr>
          <w:r w:rsidRPr="00D85E6A">
            <w:rPr>
              <w:rFonts w:ascii="Calibri" w:hAnsi="Calibri"/>
              <w:b/>
              <w:sz w:val="16"/>
              <w:szCs w:val="16"/>
              <w:lang w:val="lt-LT"/>
            </w:rPr>
            <w:t>Politikos sukūrimo data ir Nr.</w:t>
          </w:r>
        </w:p>
      </w:tc>
      <w:tc>
        <w:tcPr>
          <w:tcW w:w="1276" w:type="dxa"/>
          <w:shd w:val="clear" w:color="auto" w:fill="D9D9D9" w:themeFill="background1" w:themeFillShade="D9"/>
        </w:tcPr>
        <w:p w14:paraId="201C96A6" w14:textId="77777777" w:rsidR="009960B1" w:rsidRPr="0045064B" w:rsidRDefault="009960B1" w:rsidP="009960B1">
          <w:pPr>
            <w:spacing w:after="0"/>
            <w:jc w:val="center"/>
            <w:rPr>
              <w:rFonts w:ascii="Calibri" w:hAnsi="Calibri"/>
              <w:b/>
              <w:sz w:val="16"/>
              <w:szCs w:val="16"/>
              <w:lang w:val="lt-LT"/>
            </w:rPr>
          </w:pPr>
          <w:r w:rsidRPr="0045064B">
            <w:rPr>
              <w:rFonts w:ascii="Calibri" w:hAnsi="Calibri"/>
              <w:b/>
              <w:sz w:val="16"/>
              <w:szCs w:val="16"/>
              <w:lang w:val="lt-LT"/>
            </w:rPr>
            <w:t xml:space="preserve">Statusas </w:t>
          </w:r>
        </w:p>
      </w:tc>
      <w:tc>
        <w:tcPr>
          <w:tcW w:w="827" w:type="dxa"/>
          <w:shd w:val="clear" w:color="auto" w:fill="D9D9D9" w:themeFill="background1" w:themeFillShade="D9"/>
        </w:tcPr>
        <w:p w14:paraId="03CC1621" w14:textId="77777777" w:rsidR="009960B1" w:rsidRPr="0045064B" w:rsidRDefault="009960B1" w:rsidP="009960B1">
          <w:pPr>
            <w:spacing w:after="0"/>
            <w:jc w:val="center"/>
            <w:rPr>
              <w:rFonts w:ascii="Calibri" w:hAnsi="Calibri" w:cs="Calibri"/>
              <w:b/>
              <w:sz w:val="16"/>
              <w:szCs w:val="16"/>
              <w:lang w:val="lt-LT"/>
            </w:rPr>
          </w:pPr>
          <w:r w:rsidRPr="0045064B">
            <w:rPr>
              <w:rFonts w:ascii="Calibri" w:hAnsi="Calibri" w:cs="Calibri"/>
              <w:b/>
              <w:sz w:val="16"/>
              <w:szCs w:val="16"/>
              <w:lang w:val="lt-LT"/>
            </w:rPr>
            <w:t>Psl.</w:t>
          </w:r>
        </w:p>
      </w:tc>
    </w:tr>
    <w:tr w:rsidR="009960B1" w:rsidRPr="008A37AD" w14:paraId="0899983A" w14:textId="77777777" w:rsidTr="001C0A7C">
      <w:trPr>
        <w:trHeight w:val="180"/>
      </w:trPr>
      <w:tc>
        <w:tcPr>
          <w:tcW w:w="2245" w:type="dxa"/>
          <w:shd w:val="clear" w:color="auto" w:fill="D9D9D9" w:themeFill="background1" w:themeFillShade="D9"/>
        </w:tcPr>
        <w:p w14:paraId="225B2891" w14:textId="197D566C" w:rsidR="009960B1" w:rsidRPr="009960B1" w:rsidRDefault="009960B1" w:rsidP="009960B1">
          <w:pPr>
            <w:spacing w:after="0"/>
            <w:ind w:left="-110"/>
            <w:jc w:val="center"/>
            <w:rPr>
              <w:rFonts w:ascii="Calibri" w:hAnsi="Calibri" w:cs="Calibri"/>
              <w:sz w:val="16"/>
              <w:szCs w:val="16"/>
              <w:lang w:val="lt-LT"/>
            </w:rPr>
          </w:pPr>
          <w:r w:rsidRPr="009960B1">
            <w:rPr>
              <w:sz w:val="16"/>
              <w:lang w:val="lt-LT"/>
            </w:rPr>
            <w:t>UAB</w:t>
          </w:r>
          <w:r w:rsidRPr="009960B1">
            <w:rPr>
              <w:spacing w:val="-6"/>
              <w:sz w:val="16"/>
              <w:lang w:val="lt-LT"/>
            </w:rPr>
            <w:t xml:space="preserve"> </w:t>
          </w:r>
          <w:r w:rsidRPr="009960B1">
            <w:rPr>
              <w:sz w:val="16"/>
              <w:lang w:val="lt-LT"/>
            </w:rPr>
            <w:t>„Vilniaus</w:t>
          </w:r>
          <w:r w:rsidRPr="009960B1">
            <w:rPr>
              <w:spacing w:val="-5"/>
              <w:sz w:val="16"/>
              <w:lang w:val="lt-LT"/>
            </w:rPr>
            <w:t xml:space="preserve"> </w:t>
          </w:r>
          <w:r w:rsidRPr="009960B1">
            <w:rPr>
              <w:sz w:val="16"/>
              <w:lang w:val="lt-LT"/>
            </w:rPr>
            <w:t>vandenys“</w:t>
          </w:r>
          <w:r w:rsidRPr="009960B1">
            <w:rPr>
              <w:spacing w:val="-6"/>
              <w:sz w:val="16"/>
              <w:lang w:val="lt-LT"/>
            </w:rPr>
            <w:t xml:space="preserve"> </w:t>
          </w:r>
          <w:r w:rsidRPr="009960B1">
            <w:rPr>
              <w:sz w:val="16"/>
              <w:lang w:val="lt-LT"/>
            </w:rPr>
            <w:t>Aplinkos</w:t>
          </w:r>
          <w:r w:rsidRPr="009960B1">
            <w:rPr>
              <w:spacing w:val="-5"/>
              <w:sz w:val="16"/>
              <w:lang w:val="lt-LT"/>
            </w:rPr>
            <w:t xml:space="preserve"> </w:t>
          </w:r>
          <w:r w:rsidRPr="009960B1">
            <w:rPr>
              <w:sz w:val="16"/>
              <w:lang w:val="lt-LT"/>
            </w:rPr>
            <w:t>apsaugos</w:t>
          </w:r>
          <w:r w:rsidRPr="009960B1">
            <w:rPr>
              <w:spacing w:val="-5"/>
              <w:sz w:val="16"/>
              <w:lang w:val="lt-LT"/>
            </w:rPr>
            <w:t xml:space="preserve"> </w:t>
          </w:r>
          <w:r w:rsidRPr="009960B1">
            <w:rPr>
              <w:spacing w:val="-2"/>
              <w:sz w:val="16"/>
              <w:lang w:val="lt-LT"/>
            </w:rPr>
            <w:t>politika</w:t>
          </w:r>
        </w:p>
      </w:tc>
      <w:tc>
        <w:tcPr>
          <w:tcW w:w="1668" w:type="dxa"/>
          <w:shd w:val="clear" w:color="auto" w:fill="D9D9D9" w:themeFill="background1" w:themeFillShade="D9"/>
        </w:tcPr>
        <w:p w14:paraId="1E300045" w14:textId="211DDE09" w:rsidR="009960B1" w:rsidRPr="009960B1" w:rsidRDefault="009960B1" w:rsidP="009960B1">
          <w:pPr>
            <w:spacing w:after="0"/>
            <w:jc w:val="center"/>
            <w:rPr>
              <w:rFonts w:ascii="Calibri" w:hAnsi="Calibri"/>
              <w:sz w:val="16"/>
              <w:szCs w:val="16"/>
              <w:lang w:val="lt-LT"/>
            </w:rPr>
          </w:pPr>
          <w:r w:rsidRPr="009960B1">
            <w:rPr>
              <w:sz w:val="16"/>
              <w:lang w:val="lt-LT"/>
            </w:rPr>
            <w:t>Veiklos administ</w:t>
          </w:r>
          <w:r>
            <w:rPr>
              <w:sz w:val="16"/>
              <w:lang w:val="lt-LT"/>
            </w:rPr>
            <w:t>r</w:t>
          </w:r>
          <w:r w:rsidRPr="009960B1">
            <w:rPr>
              <w:sz w:val="16"/>
              <w:lang w:val="lt-LT"/>
            </w:rPr>
            <w:t xml:space="preserve">avimo ir atitikties </w:t>
          </w:r>
          <w:r w:rsidRPr="009960B1">
            <w:rPr>
              <w:spacing w:val="-2"/>
              <w:sz w:val="16"/>
              <w:lang w:val="lt-LT"/>
            </w:rPr>
            <w:t>tarnyba</w:t>
          </w:r>
        </w:p>
      </w:tc>
      <w:tc>
        <w:tcPr>
          <w:tcW w:w="2750" w:type="dxa"/>
          <w:shd w:val="clear" w:color="auto" w:fill="D9D9D9" w:themeFill="background1" w:themeFillShade="D9"/>
        </w:tcPr>
        <w:p w14:paraId="32871662" w14:textId="1D454351" w:rsidR="009960B1" w:rsidRPr="009960B1" w:rsidRDefault="009960B1" w:rsidP="009960B1">
          <w:pPr>
            <w:spacing w:after="0"/>
            <w:jc w:val="center"/>
            <w:rPr>
              <w:rFonts w:ascii="Calibri" w:hAnsi="Calibri"/>
              <w:sz w:val="16"/>
              <w:szCs w:val="16"/>
              <w:lang w:val="lt-LT"/>
            </w:rPr>
          </w:pPr>
          <w:r>
            <w:rPr>
              <w:rFonts w:ascii="Calibri" w:hAnsi="Calibri"/>
              <w:sz w:val="16"/>
              <w:szCs w:val="16"/>
              <w:lang w:val="lt-LT"/>
            </w:rPr>
            <w:t>2025-01-23</w:t>
          </w:r>
          <w:r w:rsidRPr="009960B1">
            <w:rPr>
              <w:rFonts w:ascii="Calibri" w:hAnsi="Calibri"/>
              <w:sz w:val="16"/>
              <w:szCs w:val="16"/>
              <w:lang w:val="lt-LT"/>
            </w:rPr>
            <w:t xml:space="preserve">  Valdybos posėdžio protokolas Nr. </w:t>
          </w:r>
          <w:r w:rsidRPr="009960B1">
            <w:rPr>
              <w:rFonts w:ascii="Calibri" w:hAnsi="Calibri"/>
              <w:sz w:val="16"/>
              <w:szCs w:val="16"/>
            </w:rPr>
            <w:t>PR-V25-</w:t>
          </w:r>
          <w:r>
            <w:rPr>
              <w:rFonts w:ascii="Calibri" w:hAnsi="Calibri"/>
              <w:sz w:val="16"/>
              <w:szCs w:val="16"/>
            </w:rPr>
            <w:t>2</w:t>
          </w:r>
        </w:p>
        <w:p w14:paraId="037273BD" w14:textId="77777777" w:rsidR="009960B1" w:rsidRPr="009960B1" w:rsidRDefault="009960B1" w:rsidP="009960B1">
          <w:pPr>
            <w:spacing w:after="0"/>
            <w:jc w:val="center"/>
            <w:rPr>
              <w:rFonts w:ascii="Calibri" w:hAnsi="Calibri"/>
              <w:sz w:val="16"/>
              <w:szCs w:val="16"/>
              <w:highlight w:val="yellow"/>
              <w:lang w:val="lt-LT"/>
            </w:rPr>
          </w:pPr>
        </w:p>
      </w:tc>
      <w:tc>
        <w:tcPr>
          <w:tcW w:w="2409" w:type="dxa"/>
          <w:shd w:val="clear" w:color="auto" w:fill="D9D9D9" w:themeFill="background1" w:themeFillShade="D9"/>
        </w:tcPr>
        <w:p w14:paraId="58CECDBC" w14:textId="7BC4200E" w:rsidR="009960B1" w:rsidRPr="009960B1" w:rsidRDefault="009960B1" w:rsidP="009960B1">
          <w:pPr>
            <w:spacing w:after="0"/>
            <w:jc w:val="center"/>
            <w:rPr>
              <w:rFonts w:ascii="Calibri" w:hAnsi="Calibri"/>
              <w:sz w:val="16"/>
              <w:szCs w:val="16"/>
              <w:lang w:val="lt-LT"/>
            </w:rPr>
          </w:pPr>
          <w:r w:rsidRPr="009960B1">
            <w:rPr>
              <w:rFonts w:ascii="Calibri" w:hAnsi="Calibri"/>
              <w:sz w:val="16"/>
              <w:szCs w:val="16"/>
              <w:lang w:val="lt-LT"/>
            </w:rPr>
            <w:t>2022-01-13  Valdybos posėdžio protokolas Nr. PR-V22-1</w:t>
          </w:r>
        </w:p>
      </w:tc>
      <w:tc>
        <w:tcPr>
          <w:tcW w:w="1276" w:type="dxa"/>
          <w:shd w:val="clear" w:color="auto" w:fill="D9D9D9" w:themeFill="background1" w:themeFillShade="D9"/>
        </w:tcPr>
        <w:p w14:paraId="10B7885B" w14:textId="77777777" w:rsidR="009960B1" w:rsidRPr="009960B1" w:rsidRDefault="009960B1" w:rsidP="009960B1">
          <w:pPr>
            <w:spacing w:after="0"/>
            <w:jc w:val="center"/>
            <w:rPr>
              <w:rFonts w:ascii="Calibri" w:hAnsi="Calibri"/>
              <w:sz w:val="16"/>
              <w:szCs w:val="16"/>
              <w:lang w:val="lt-LT"/>
            </w:rPr>
          </w:pPr>
          <w:r w:rsidRPr="009960B1">
            <w:rPr>
              <w:rFonts w:ascii="Calibri" w:hAnsi="Calibri"/>
              <w:sz w:val="16"/>
              <w:szCs w:val="16"/>
              <w:lang w:val="lt-LT"/>
            </w:rPr>
            <w:t>Patvirtinta</w:t>
          </w:r>
        </w:p>
        <w:p w14:paraId="6BF6C37A" w14:textId="77777777" w:rsidR="009960B1" w:rsidRPr="009960B1" w:rsidRDefault="009960B1" w:rsidP="009960B1">
          <w:pPr>
            <w:spacing w:after="0"/>
            <w:jc w:val="center"/>
            <w:rPr>
              <w:rFonts w:ascii="Calibri" w:hAnsi="Calibri"/>
              <w:sz w:val="16"/>
              <w:szCs w:val="16"/>
              <w:highlight w:val="yellow"/>
              <w:lang w:val="lt-LT"/>
            </w:rPr>
          </w:pPr>
        </w:p>
      </w:tc>
      <w:tc>
        <w:tcPr>
          <w:tcW w:w="827" w:type="dxa"/>
          <w:shd w:val="clear" w:color="auto" w:fill="D9D9D9" w:themeFill="background1" w:themeFillShade="D9"/>
        </w:tcPr>
        <w:p w14:paraId="74B616E7" w14:textId="77777777" w:rsidR="009960B1" w:rsidRPr="009960B1" w:rsidRDefault="009960B1" w:rsidP="009960B1">
          <w:pPr>
            <w:spacing w:after="0"/>
            <w:jc w:val="center"/>
            <w:rPr>
              <w:rFonts w:ascii="Calibri" w:hAnsi="Calibri" w:cs="Calibri"/>
              <w:bCs/>
              <w:sz w:val="16"/>
              <w:szCs w:val="16"/>
              <w:lang w:val="lt-LT"/>
            </w:rPr>
          </w:pPr>
          <w:r w:rsidRPr="009960B1">
            <w:rPr>
              <w:rFonts w:ascii="Calibri" w:hAnsi="Calibri" w:cs="Calibri"/>
              <w:bCs/>
              <w:sz w:val="16"/>
              <w:szCs w:val="16"/>
              <w:lang w:val="lt-LT"/>
            </w:rPr>
            <w:fldChar w:fldCharType="begin"/>
          </w:r>
          <w:r w:rsidRPr="009960B1">
            <w:rPr>
              <w:rFonts w:ascii="Calibri" w:hAnsi="Calibri" w:cs="Calibri"/>
              <w:bCs/>
              <w:sz w:val="16"/>
              <w:szCs w:val="16"/>
              <w:lang w:val="lt-LT"/>
            </w:rPr>
            <w:instrText>PAGE</w:instrText>
          </w:r>
          <w:r w:rsidRPr="009960B1">
            <w:rPr>
              <w:rFonts w:ascii="Calibri" w:hAnsi="Calibri" w:cs="Calibri"/>
              <w:bCs/>
              <w:sz w:val="16"/>
              <w:szCs w:val="16"/>
              <w:lang w:val="lt-LT"/>
            </w:rPr>
            <w:fldChar w:fldCharType="separate"/>
          </w:r>
          <w:r w:rsidRPr="009960B1">
            <w:rPr>
              <w:rFonts w:ascii="Calibri" w:hAnsi="Calibri" w:cs="Calibri"/>
              <w:bCs/>
              <w:sz w:val="16"/>
              <w:szCs w:val="16"/>
              <w:lang w:val="lt-LT"/>
            </w:rPr>
            <w:t>8</w:t>
          </w:r>
          <w:r w:rsidRPr="009960B1">
            <w:rPr>
              <w:rFonts w:ascii="Calibri" w:hAnsi="Calibri" w:cs="Calibri"/>
              <w:bCs/>
              <w:sz w:val="16"/>
              <w:szCs w:val="16"/>
              <w:lang w:val="lt-LT"/>
            </w:rPr>
            <w:fldChar w:fldCharType="end"/>
          </w:r>
          <w:r w:rsidRPr="009960B1">
            <w:rPr>
              <w:rFonts w:ascii="Calibri" w:hAnsi="Calibri" w:cs="Calibri"/>
              <w:sz w:val="16"/>
              <w:szCs w:val="16"/>
              <w:lang w:val="lt-LT"/>
            </w:rPr>
            <w:t xml:space="preserve"> iš </w:t>
          </w:r>
          <w:r w:rsidRPr="009960B1">
            <w:rPr>
              <w:rFonts w:ascii="Calibri" w:hAnsi="Calibri" w:cs="Calibri"/>
              <w:bCs/>
              <w:sz w:val="16"/>
              <w:szCs w:val="16"/>
              <w:lang w:val="lt-LT"/>
            </w:rPr>
            <w:fldChar w:fldCharType="begin"/>
          </w:r>
          <w:r w:rsidRPr="009960B1">
            <w:rPr>
              <w:rFonts w:ascii="Calibri" w:hAnsi="Calibri" w:cs="Calibri"/>
              <w:bCs/>
              <w:sz w:val="16"/>
              <w:szCs w:val="16"/>
              <w:lang w:val="lt-LT"/>
            </w:rPr>
            <w:instrText>NUMPAGES</w:instrText>
          </w:r>
          <w:r w:rsidRPr="009960B1">
            <w:rPr>
              <w:rFonts w:ascii="Calibri" w:hAnsi="Calibri" w:cs="Calibri"/>
              <w:bCs/>
              <w:sz w:val="16"/>
              <w:szCs w:val="16"/>
              <w:lang w:val="lt-LT"/>
            </w:rPr>
            <w:fldChar w:fldCharType="separate"/>
          </w:r>
          <w:r w:rsidRPr="009960B1">
            <w:rPr>
              <w:rFonts w:ascii="Calibri" w:hAnsi="Calibri" w:cs="Calibri"/>
              <w:bCs/>
              <w:sz w:val="16"/>
              <w:szCs w:val="16"/>
              <w:lang w:val="lt-LT"/>
            </w:rPr>
            <w:t>8</w:t>
          </w:r>
          <w:r w:rsidRPr="009960B1">
            <w:rPr>
              <w:rFonts w:ascii="Calibri" w:hAnsi="Calibri" w:cs="Calibri"/>
              <w:bCs/>
              <w:sz w:val="16"/>
              <w:szCs w:val="16"/>
              <w:lang w:val="lt-LT"/>
            </w:rPr>
            <w:fldChar w:fldCharType="end"/>
          </w:r>
          <w:r w:rsidRPr="009960B1">
            <w:rPr>
              <w:rFonts w:ascii="Calibri" w:hAnsi="Calibri" w:cs="Calibri"/>
              <w:bCs/>
              <w:sz w:val="16"/>
              <w:szCs w:val="16"/>
              <w:lang w:val="lt-LT"/>
            </w:rPr>
            <w:t xml:space="preserve"> </w:t>
          </w:r>
        </w:p>
      </w:tc>
    </w:tr>
  </w:tbl>
  <w:p w14:paraId="5B08FCE5" w14:textId="77777777" w:rsidR="00D3262F" w:rsidRDefault="00D3262F" w:rsidP="00D3262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16F12"/>
    <w:multiLevelType w:val="multilevel"/>
    <w:tmpl w:val="073858C4"/>
    <w:lvl w:ilvl="0">
      <w:start w:val="1"/>
      <w:numFmt w:val="decimal"/>
      <w:lvlText w:val="%1."/>
      <w:lvlJc w:val="left"/>
      <w:pPr>
        <w:ind w:left="1656" w:hanging="360"/>
      </w:pPr>
      <w:rPr>
        <w:rFonts w:hint="default"/>
        <w:color w:val="auto"/>
      </w:rPr>
    </w:lvl>
    <w:lvl w:ilvl="1">
      <w:start w:val="1"/>
      <w:numFmt w:val="decimal"/>
      <w:isLgl/>
      <w:lvlText w:val="%1.%2."/>
      <w:lvlJc w:val="left"/>
      <w:pPr>
        <w:ind w:left="1656" w:hanging="360"/>
      </w:pPr>
      <w:rPr>
        <w:rFonts w:hint="default"/>
        <w:b w:val="0"/>
        <w:bCs w:val="0"/>
      </w:rPr>
    </w:lvl>
    <w:lvl w:ilvl="2">
      <w:start w:val="1"/>
      <w:numFmt w:val="decimal"/>
      <w:isLgl/>
      <w:lvlText w:val="%1.%2.%3."/>
      <w:lvlJc w:val="left"/>
      <w:pPr>
        <w:ind w:left="2016" w:hanging="720"/>
      </w:pPr>
      <w:rPr>
        <w:rFonts w:hint="default"/>
      </w:rPr>
    </w:lvl>
    <w:lvl w:ilvl="3">
      <w:start w:val="1"/>
      <w:numFmt w:val="decimal"/>
      <w:isLgl/>
      <w:lvlText w:val="%1.%2.%3.%4."/>
      <w:lvlJc w:val="left"/>
      <w:pPr>
        <w:ind w:left="2016" w:hanging="720"/>
      </w:pPr>
      <w:rPr>
        <w:rFonts w:hint="default"/>
      </w:rPr>
    </w:lvl>
    <w:lvl w:ilvl="4">
      <w:start w:val="1"/>
      <w:numFmt w:val="decimal"/>
      <w:isLgl/>
      <w:lvlText w:val="%1.%2.%3.%4.%5."/>
      <w:lvlJc w:val="left"/>
      <w:pPr>
        <w:ind w:left="2376" w:hanging="1080"/>
      </w:pPr>
      <w:rPr>
        <w:rFonts w:hint="default"/>
      </w:rPr>
    </w:lvl>
    <w:lvl w:ilvl="5">
      <w:start w:val="1"/>
      <w:numFmt w:val="decimal"/>
      <w:isLgl/>
      <w:lvlText w:val="%1.%2.%3.%4.%5.%6."/>
      <w:lvlJc w:val="left"/>
      <w:pPr>
        <w:ind w:left="2376" w:hanging="1080"/>
      </w:pPr>
      <w:rPr>
        <w:rFonts w:hint="default"/>
      </w:rPr>
    </w:lvl>
    <w:lvl w:ilvl="6">
      <w:start w:val="1"/>
      <w:numFmt w:val="decimal"/>
      <w:isLgl/>
      <w:lvlText w:val="%1.%2.%3.%4.%5.%6.%7."/>
      <w:lvlJc w:val="left"/>
      <w:pPr>
        <w:ind w:left="2736" w:hanging="1440"/>
      </w:pPr>
      <w:rPr>
        <w:rFonts w:hint="default"/>
      </w:rPr>
    </w:lvl>
    <w:lvl w:ilvl="7">
      <w:start w:val="1"/>
      <w:numFmt w:val="decimal"/>
      <w:isLgl/>
      <w:lvlText w:val="%1.%2.%3.%4.%5.%6.%7.%8."/>
      <w:lvlJc w:val="left"/>
      <w:pPr>
        <w:ind w:left="2736" w:hanging="1440"/>
      </w:pPr>
      <w:rPr>
        <w:rFonts w:hint="default"/>
      </w:rPr>
    </w:lvl>
    <w:lvl w:ilvl="8">
      <w:start w:val="1"/>
      <w:numFmt w:val="decimal"/>
      <w:isLgl/>
      <w:lvlText w:val="%1.%2.%3.%4.%5.%6.%7.%8.%9."/>
      <w:lvlJc w:val="left"/>
      <w:pPr>
        <w:ind w:left="3096" w:hanging="1800"/>
      </w:pPr>
      <w:rPr>
        <w:rFonts w:hint="default"/>
      </w:rPr>
    </w:lvl>
  </w:abstractNum>
  <w:abstractNum w:abstractNumId="1" w15:restartNumberingAfterBreak="0">
    <w:nsid w:val="446171CF"/>
    <w:multiLevelType w:val="multilevel"/>
    <w:tmpl w:val="93A6B3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color w:val="auto"/>
      </w:rPr>
    </w:lvl>
    <w:lvl w:ilvl="2">
      <w:start w:val="1"/>
      <w:numFmt w:val="decimal"/>
      <w:lvlText w:val="%1.%2.%3."/>
      <w:lvlJc w:val="left"/>
      <w:pPr>
        <w:ind w:left="1288"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30348059">
    <w:abstractNumId w:val="0"/>
  </w:num>
  <w:num w:numId="2" w16cid:durableId="175389578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004"/>
    <w:rsid w:val="00003D29"/>
    <w:rsid w:val="00004310"/>
    <w:rsid w:val="000043D8"/>
    <w:rsid w:val="00005548"/>
    <w:rsid w:val="00005B2A"/>
    <w:rsid w:val="00006587"/>
    <w:rsid w:val="000176A5"/>
    <w:rsid w:val="000215B9"/>
    <w:rsid w:val="000233B1"/>
    <w:rsid w:val="00023AC9"/>
    <w:rsid w:val="000247C2"/>
    <w:rsid w:val="00030772"/>
    <w:rsid w:val="00036C29"/>
    <w:rsid w:val="00041BBA"/>
    <w:rsid w:val="00041BE5"/>
    <w:rsid w:val="000479C2"/>
    <w:rsid w:val="00047D14"/>
    <w:rsid w:val="0005019F"/>
    <w:rsid w:val="0005039B"/>
    <w:rsid w:val="00054361"/>
    <w:rsid w:val="00055F1D"/>
    <w:rsid w:val="00056F5C"/>
    <w:rsid w:val="00066FB0"/>
    <w:rsid w:val="00067F24"/>
    <w:rsid w:val="00071AE5"/>
    <w:rsid w:val="00072467"/>
    <w:rsid w:val="00076F48"/>
    <w:rsid w:val="0008109A"/>
    <w:rsid w:val="0008289D"/>
    <w:rsid w:val="00082F83"/>
    <w:rsid w:val="000833AE"/>
    <w:rsid w:val="0008441B"/>
    <w:rsid w:val="00091134"/>
    <w:rsid w:val="00094F28"/>
    <w:rsid w:val="00097624"/>
    <w:rsid w:val="000A303E"/>
    <w:rsid w:val="000A6C08"/>
    <w:rsid w:val="000B6B68"/>
    <w:rsid w:val="000C0693"/>
    <w:rsid w:val="000C107F"/>
    <w:rsid w:val="000C4DE2"/>
    <w:rsid w:val="000C64C9"/>
    <w:rsid w:val="000C7A4E"/>
    <w:rsid w:val="000D2063"/>
    <w:rsid w:val="000D3446"/>
    <w:rsid w:val="000D55C2"/>
    <w:rsid w:val="000D6B5F"/>
    <w:rsid w:val="000D781C"/>
    <w:rsid w:val="000E0593"/>
    <w:rsid w:val="000E0D79"/>
    <w:rsid w:val="000E169C"/>
    <w:rsid w:val="000E3184"/>
    <w:rsid w:val="000E3429"/>
    <w:rsid w:val="000F14CC"/>
    <w:rsid w:val="000F1615"/>
    <w:rsid w:val="000F2DD9"/>
    <w:rsid w:val="000F446D"/>
    <w:rsid w:val="000F5B4F"/>
    <w:rsid w:val="000F721F"/>
    <w:rsid w:val="000F752C"/>
    <w:rsid w:val="000F758D"/>
    <w:rsid w:val="0010146C"/>
    <w:rsid w:val="001020CB"/>
    <w:rsid w:val="001025C6"/>
    <w:rsid w:val="00104194"/>
    <w:rsid w:val="00104585"/>
    <w:rsid w:val="001110B9"/>
    <w:rsid w:val="001125E5"/>
    <w:rsid w:val="00112FE5"/>
    <w:rsid w:val="0011445A"/>
    <w:rsid w:val="00115783"/>
    <w:rsid w:val="00117D53"/>
    <w:rsid w:val="00117ECE"/>
    <w:rsid w:val="00125145"/>
    <w:rsid w:val="00125CFF"/>
    <w:rsid w:val="00126F81"/>
    <w:rsid w:val="001300AB"/>
    <w:rsid w:val="0013423E"/>
    <w:rsid w:val="00135A97"/>
    <w:rsid w:val="001413F9"/>
    <w:rsid w:val="00150720"/>
    <w:rsid w:val="00151859"/>
    <w:rsid w:val="0015214A"/>
    <w:rsid w:val="00154EAF"/>
    <w:rsid w:val="00162959"/>
    <w:rsid w:val="00167E3E"/>
    <w:rsid w:val="00171AEB"/>
    <w:rsid w:val="0017444D"/>
    <w:rsid w:val="0017616D"/>
    <w:rsid w:val="00177B71"/>
    <w:rsid w:val="001815E2"/>
    <w:rsid w:val="00183ACD"/>
    <w:rsid w:val="0018500F"/>
    <w:rsid w:val="00187118"/>
    <w:rsid w:val="00194F21"/>
    <w:rsid w:val="0019639D"/>
    <w:rsid w:val="00196D4E"/>
    <w:rsid w:val="001A4748"/>
    <w:rsid w:val="001A7E0E"/>
    <w:rsid w:val="001B1734"/>
    <w:rsid w:val="001B44A6"/>
    <w:rsid w:val="001B6BA9"/>
    <w:rsid w:val="001C029B"/>
    <w:rsid w:val="001C2A48"/>
    <w:rsid w:val="001C32E1"/>
    <w:rsid w:val="001C403C"/>
    <w:rsid w:val="001C4DB8"/>
    <w:rsid w:val="001D12D0"/>
    <w:rsid w:val="001D1DAA"/>
    <w:rsid w:val="001D43C3"/>
    <w:rsid w:val="001D5147"/>
    <w:rsid w:val="001D6262"/>
    <w:rsid w:val="001E2753"/>
    <w:rsid w:val="001E2C7B"/>
    <w:rsid w:val="001E3E74"/>
    <w:rsid w:val="001E592A"/>
    <w:rsid w:val="001E74B7"/>
    <w:rsid w:val="001F2B65"/>
    <w:rsid w:val="001F668C"/>
    <w:rsid w:val="001F70BA"/>
    <w:rsid w:val="0021073A"/>
    <w:rsid w:val="0021490C"/>
    <w:rsid w:val="00215383"/>
    <w:rsid w:val="00217A98"/>
    <w:rsid w:val="0022087F"/>
    <w:rsid w:val="00230896"/>
    <w:rsid w:val="00235A7A"/>
    <w:rsid w:val="00237205"/>
    <w:rsid w:val="00242051"/>
    <w:rsid w:val="00242CF2"/>
    <w:rsid w:val="00251E65"/>
    <w:rsid w:val="00255419"/>
    <w:rsid w:val="00256BFD"/>
    <w:rsid w:val="00257EDB"/>
    <w:rsid w:val="00260CB4"/>
    <w:rsid w:val="00260D8F"/>
    <w:rsid w:val="00260FCE"/>
    <w:rsid w:val="0026403C"/>
    <w:rsid w:val="00265F30"/>
    <w:rsid w:val="00266D97"/>
    <w:rsid w:val="0027040D"/>
    <w:rsid w:val="00274030"/>
    <w:rsid w:val="0027652C"/>
    <w:rsid w:val="00276F3F"/>
    <w:rsid w:val="00277364"/>
    <w:rsid w:val="00282AB6"/>
    <w:rsid w:val="002902D9"/>
    <w:rsid w:val="00291EC8"/>
    <w:rsid w:val="002921D9"/>
    <w:rsid w:val="0029744E"/>
    <w:rsid w:val="002A1342"/>
    <w:rsid w:val="002A17D6"/>
    <w:rsid w:val="002A3F2D"/>
    <w:rsid w:val="002A4023"/>
    <w:rsid w:val="002A5B7B"/>
    <w:rsid w:val="002B0996"/>
    <w:rsid w:val="002B3EE3"/>
    <w:rsid w:val="002B5EEF"/>
    <w:rsid w:val="002B7391"/>
    <w:rsid w:val="002C0BB0"/>
    <w:rsid w:val="002C3093"/>
    <w:rsid w:val="002C42B0"/>
    <w:rsid w:val="002D48EC"/>
    <w:rsid w:val="002D600F"/>
    <w:rsid w:val="002E29E5"/>
    <w:rsid w:val="002E321C"/>
    <w:rsid w:val="002E56A3"/>
    <w:rsid w:val="002F0662"/>
    <w:rsid w:val="002F0A0F"/>
    <w:rsid w:val="002F16AE"/>
    <w:rsid w:val="002F1AAE"/>
    <w:rsid w:val="002F2CE5"/>
    <w:rsid w:val="00315861"/>
    <w:rsid w:val="003163F3"/>
    <w:rsid w:val="00320145"/>
    <w:rsid w:val="003260EF"/>
    <w:rsid w:val="00326A09"/>
    <w:rsid w:val="003271B2"/>
    <w:rsid w:val="00335BC7"/>
    <w:rsid w:val="00342A3F"/>
    <w:rsid w:val="00342CD3"/>
    <w:rsid w:val="00346F0B"/>
    <w:rsid w:val="00350627"/>
    <w:rsid w:val="00350F01"/>
    <w:rsid w:val="00351F43"/>
    <w:rsid w:val="0035510C"/>
    <w:rsid w:val="00360172"/>
    <w:rsid w:val="003634B6"/>
    <w:rsid w:val="00373153"/>
    <w:rsid w:val="003761AC"/>
    <w:rsid w:val="003813F3"/>
    <w:rsid w:val="003825C8"/>
    <w:rsid w:val="00387AA6"/>
    <w:rsid w:val="00387DCB"/>
    <w:rsid w:val="0039099A"/>
    <w:rsid w:val="003930FD"/>
    <w:rsid w:val="00396893"/>
    <w:rsid w:val="003976EA"/>
    <w:rsid w:val="003A03B8"/>
    <w:rsid w:val="003A07A5"/>
    <w:rsid w:val="003A0E61"/>
    <w:rsid w:val="003A137D"/>
    <w:rsid w:val="003A4CD0"/>
    <w:rsid w:val="003B07EB"/>
    <w:rsid w:val="003B0F7F"/>
    <w:rsid w:val="003B2012"/>
    <w:rsid w:val="003B6241"/>
    <w:rsid w:val="003B6CB4"/>
    <w:rsid w:val="003B7F53"/>
    <w:rsid w:val="003D0455"/>
    <w:rsid w:val="003E4278"/>
    <w:rsid w:val="003E4C06"/>
    <w:rsid w:val="003E5511"/>
    <w:rsid w:val="003F1A48"/>
    <w:rsid w:val="003F24D4"/>
    <w:rsid w:val="003F50CA"/>
    <w:rsid w:val="0040275A"/>
    <w:rsid w:val="00405A13"/>
    <w:rsid w:val="004072B1"/>
    <w:rsid w:val="00411ED7"/>
    <w:rsid w:val="00413AED"/>
    <w:rsid w:val="004145BC"/>
    <w:rsid w:val="00415DD0"/>
    <w:rsid w:val="00417303"/>
    <w:rsid w:val="004243AB"/>
    <w:rsid w:val="00425C46"/>
    <w:rsid w:val="00427235"/>
    <w:rsid w:val="004273E3"/>
    <w:rsid w:val="0042776A"/>
    <w:rsid w:val="00431518"/>
    <w:rsid w:val="00431DE9"/>
    <w:rsid w:val="004324EB"/>
    <w:rsid w:val="00433899"/>
    <w:rsid w:val="004341D0"/>
    <w:rsid w:val="00440D94"/>
    <w:rsid w:val="004439BF"/>
    <w:rsid w:val="00443AE6"/>
    <w:rsid w:val="00447653"/>
    <w:rsid w:val="0045064B"/>
    <w:rsid w:val="004523BC"/>
    <w:rsid w:val="00452E3F"/>
    <w:rsid w:val="00454229"/>
    <w:rsid w:val="0045766D"/>
    <w:rsid w:val="00461280"/>
    <w:rsid w:val="00464B36"/>
    <w:rsid w:val="00467C55"/>
    <w:rsid w:val="00476303"/>
    <w:rsid w:val="004776DE"/>
    <w:rsid w:val="004802E3"/>
    <w:rsid w:val="004804A1"/>
    <w:rsid w:val="00484F49"/>
    <w:rsid w:val="00486B62"/>
    <w:rsid w:val="00494B87"/>
    <w:rsid w:val="004966F1"/>
    <w:rsid w:val="00497058"/>
    <w:rsid w:val="00497C24"/>
    <w:rsid w:val="004B080F"/>
    <w:rsid w:val="004B43A8"/>
    <w:rsid w:val="004B6558"/>
    <w:rsid w:val="004B660C"/>
    <w:rsid w:val="004B7011"/>
    <w:rsid w:val="004C10A8"/>
    <w:rsid w:val="004C186C"/>
    <w:rsid w:val="004C4924"/>
    <w:rsid w:val="004D6AF4"/>
    <w:rsid w:val="004D7688"/>
    <w:rsid w:val="004E1BCF"/>
    <w:rsid w:val="004E21FB"/>
    <w:rsid w:val="004E2704"/>
    <w:rsid w:val="004E60EB"/>
    <w:rsid w:val="004E67DB"/>
    <w:rsid w:val="004F2E32"/>
    <w:rsid w:val="004F66F3"/>
    <w:rsid w:val="004F750B"/>
    <w:rsid w:val="00500CB0"/>
    <w:rsid w:val="0051382E"/>
    <w:rsid w:val="0052450E"/>
    <w:rsid w:val="00530B0C"/>
    <w:rsid w:val="00540964"/>
    <w:rsid w:val="00543D55"/>
    <w:rsid w:val="005456D9"/>
    <w:rsid w:val="00550326"/>
    <w:rsid w:val="00554F46"/>
    <w:rsid w:val="00556AFB"/>
    <w:rsid w:val="00562DE9"/>
    <w:rsid w:val="0056345F"/>
    <w:rsid w:val="005644D6"/>
    <w:rsid w:val="0056776C"/>
    <w:rsid w:val="00572896"/>
    <w:rsid w:val="005740BE"/>
    <w:rsid w:val="005876EF"/>
    <w:rsid w:val="00593570"/>
    <w:rsid w:val="00594FEB"/>
    <w:rsid w:val="005962CC"/>
    <w:rsid w:val="005A016C"/>
    <w:rsid w:val="005A2346"/>
    <w:rsid w:val="005A2523"/>
    <w:rsid w:val="005A75F0"/>
    <w:rsid w:val="005A7701"/>
    <w:rsid w:val="005A7FB3"/>
    <w:rsid w:val="005B706C"/>
    <w:rsid w:val="005B7B02"/>
    <w:rsid w:val="005C0D2A"/>
    <w:rsid w:val="005C1780"/>
    <w:rsid w:val="005C30F6"/>
    <w:rsid w:val="005C6B7A"/>
    <w:rsid w:val="005D2C84"/>
    <w:rsid w:val="005D4524"/>
    <w:rsid w:val="005D5D43"/>
    <w:rsid w:val="005E06E8"/>
    <w:rsid w:val="005E6BD0"/>
    <w:rsid w:val="005E7392"/>
    <w:rsid w:val="005F4A60"/>
    <w:rsid w:val="00600517"/>
    <w:rsid w:val="00601612"/>
    <w:rsid w:val="006047CD"/>
    <w:rsid w:val="006071BD"/>
    <w:rsid w:val="006079AE"/>
    <w:rsid w:val="00610395"/>
    <w:rsid w:val="00616B0F"/>
    <w:rsid w:val="006215E4"/>
    <w:rsid w:val="00621F04"/>
    <w:rsid w:val="00622786"/>
    <w:rsid w:val="00625145"/>
    <w:rsid w:val="0063344F"/>
    <w:rsid w:val="00635F2E"/>
    <w:rsid w:val="0063660E"/>
    <w:rsid w:val="00640A4E"/>
    <w:rsid w:val="006434EE"/>
    <w:rsid w:val="006446CE"/>
    <w:rsid w:val="00645373"/>
    <w:rsid w:val="00651D87"/>
    <w:rsid w:val="006533AE"/>
    <w:rsid w:val="00653BC8"/>
    <w:rsid w:val="00660489"/>
    <w:rsid w:val="00663408"/>
    <w:rsid w:val="0067098F"/>
    <w:rsid w:val="00670EAB"/>
    <w:rsid w:val="00672F6B"/>
    <w:rsid w:val="00673BDD"/>
    <w:rsid w:val="00677A52"/>
    <w:rsid w:val="006873A2"/>
    <w:rsid w:val="006924D9"/>
    <w:rsid w:val="00692542"/>
    <w:rsid w:val="0069367C"/>
    <w:rsid w:val="006A2ACC"/>
    <w:rsid w:val="006A339E"/>
    <w:rsid w:val="006A6808"/>
    <w:rsid w:val="006A7E68"/>
    <w:rsid w:val="006B0175"/>
    <w:rsid w:val="006B097E"/>
    <w:rsid w:val="006B1E94"/>
    <w:rsid w:val="006B2566"/>
    <w:rsid w:val="006B2B1F"/>
    <w:rsid w:val="006B6D84"/>
    <w:rsid w:val="006B76F2"/>
    <w:rsid w:val="006C15CD"/>
    <w:rsid w:val="006C2434"/>
    <w:rsid w:val="006C5379"/>
    <w:rsid w:val="006C5AFC"/>
    <w:rsid w:val="006D1592"/>
    <w:rsid w:val="006D27B4"/>
    <w:rsid w:val="006D3E83"/>
    <w:rsid w:val="006D4076"/>
    <w:rsid w:val="006D74B0"/>
    <w:rsid w:val="006E0FB1"/>
    <w:rsid w:val="006E3081"/>
    <w:rsid w:val="006E33EE"/>
    <w:rsid w:val="006E4089"/>
    <w:rsid w:val="006E5EFB"/>
    <w:rsid w:val="006F1BB1"/>
    <w:rsid w:val="006F2899"/>
    <w:rsid w:val="006F4D1F"/>
    <w:rsid w:val="006F50E3"/>
    <w:rsid w:val="00704D62"/>
    <w:rsid w:val="007120D2"/>
    <w:rsid w:val="007206CB"/>
    <w:rsid w:val="007257AD"/>
    <w:rsid w:val="00725BF5"/>
    <w:rsid w:val="00730932"/>
    <w:rsid w:val="00732510"/>
    <w:rsid w:val="00734188"/>
    <w:rsid w:val="00734491"/>
    <w:rsid w:val="00734661"/>
    <w:rsid w:val="00735380"/>
    <w:rsid w:val="00736FBD"/>
    <w:rsid w:val="00737124"/>
    <w:rsid w:val="007376D6"/>
    <w:rsid w:val="007378F0"/>
    <w:rsid w:val="00740339"/>
    <w:rsid w:val="0074044C"/>
    <w:rsid w:val="007447FC"/>
    <w:rsid w:val="00745AE0"/>
    <w:rsid w:val="00745BF6"/>
    <w:rsid w:val="00751438"/>
    <w:rsid w:val="0076385D"/>
    <w:rsid w:val="0076403B"/>
    <w:rsid w:val="00766794"/>
    <w:rsid w:val="0077110F"/>
    <w:rsid w:val="00771395"/>
    <w:rsid w:val="00772024"/>
    <w:rsid w:val="00773C68"/>
    <w:rsid w:val="00777A37"/>
    <w:rsid w:val="00780BC5"/>
    <w:rsid w:val="00782DB8"/>
    <w:rsid w:val="00792575"/>
    <w:rsid w:val="00794842"/>
    <w:rsid w:val="00795689"/>
    <w:rsid w:val="00795C94"/>
    <w:rsid w:val="00796776"/>
    <w:rsid w:val="00797F8A"/>
    <w:rsid w:val="007A0591"/>
    <w:rsid w:val="007A0C8D"/>
    <w:rsid w:val="007A501B"/>
    <w:rsid w:val="007B072E"/>
    <w:rsid w:val="007B11E4"/>
    <w:rsid w:val="007B1F17"/>
    <w:rsid w:val="007B7ACD"/>
    <w:rsid w:val="007C40B4"/>
    <w:rsid w:val="007C4194"/>
    <w:rsid w:val="007C6396"/>
    <w:rsid w:val="007D029C"/>
    <w:rsid w:val="007D0346"/>
    <w:rsid w:val="007D2BFB"/>
    <w:rsid w:val="007D349E"/>
    <w:rsid w:val="007D35C1"/>
    <w:rsid w:val="007D497D"/>
    <w:rsid w:val="007D578C"/>
    <w:rsid w:val="007D61C7"/>
    <w:rsid w:val="007E1778"/>
    <w:rsid w:val="007E1F87"/>
    <w:rsid w:val="007F5F40"/>
    <w:rsid w:val="007F67C3"/>
    <w:rsid w:val="00801B1F"/>
    <w:rsid w:val="00801C8E"/>
    <w:rsid w:val="00802617"/>
    <w:rsid w:val="0080679F"/>
    <w:rsid w:val="00807C45"/>
    <w:rsid w:val="00810768"/>
    <w:rsid w:val="0081236A"/>
    <w:rsid w:val="00814ABE"/>
    <w:rsid w:val="00816A4D"/>
    <w:rsid w:val="00822D59"/>
    <w:rsid w:val="00823109"/>
    <w:rsid w:val="00827D7D"/>
    <w:rsid w:val="00827DCB"/>
    <w:rsid w:val="00834491"/>
    <w:rsid w:val="00835315"/>
    <w:rsid w:val="00836E91"/>
    <w:rsid w:val="00837A7D"/>
    <w:rsid w:val="008417BA"/>
    <w:rsid w:val="00844831"/>
    <w:rsid w:val="00844EBD"/>
    <w:rsid w:val="00850250"/>
    <w:rsid w:val="00850F87"/>
    <w:rsid w:val="00851B03"/>
    <w:rsid w:val="00853B03"/>
    <w:rsid w:val="00854A4B"/>
    <w:rsid w:val="00854B50"/>
    <w:rsid w:val="00855529"/>
    <w:rsid w:val="00856C21"/>
    <w:rsid w:val="008570BF"/>
    <w:rsid w:val="0085765D"/>
    <w:rsid w:val="00862A85"/>
    <w:rsid w:val="00863B82"/>
    <w:rsid w:val="008642F2"/>
    <w:rsid w:val="008670A5"/>
    <w:rsid w:val="008722DA"/>
    <w:rsid w:val="00873653"/>
    <w:rsid w:val="00873C67"/>
    <w:rsid w:val="0088028C"/>
    <w:rsid w:val="00884A0B"/>
    <w:rsid w:val="00891841"/>
    <w:rsid w:val="00894F00"/>
    <w:rsid w:val="008A1814"/>
    <w:rsid w:val="008A1911"/>
    <w:rsid w:val="008A37AD"/>
    <w:rsid w:val="008B09F5"/>
    <w:rsid w:val="008B151B"/>
    <w:rsid w:val="008B3535"/>
    <w:rsid w:val="008B387E"/>
    <w:rsid w:val="008B4B8E"/>
    <w:rsid w:val="008B5D73"/>
    <w:rsid w:val="008B5F14"/>
    <w:rsid w:val="008C0210"/>
    <w:rsid w:val="008C6059"/>
    <w:rsid w:val="008D19D9"/>
    <w:rsid w:val="008D1B05"/>
    <w:rsid w:val="008D55B1"/>
    <w:rsid w:val="008E0B6B"/>
    <w:rsid w:val="008E730E"/>
    <w:rsid w:val="008F02EE"/>
    <w:rsid w:val="008F04BB"/>
    <w:rsid w:val="008F25AC"/>
    <w:rsid w:val="008F2FF5"/>
    <w:rsid w:val="00900579"/>
    <w:rsid w:val="00902052"/>
    <w:rsid w:val="00903070"/>
    <w:rsid w:val="00905004"/>
    <w:rsid w:val="00911858"/>
    <w:rsid w:val="00914E25"/>
    <w:rsid w:val="00920EAC"/>
    <w:rsid w:val="0092161F"/>
    <w:rsid w:val="00925DD0"/>
    <w:rsid w:val="00927DB6"/>
    <w:rsid w:val="00932138"/>
    <w:rsid w:val="00933FAE"/>
    <w:rsid w:val="00935026"/>
    <w:rsid w:val="0093588D"/>
    <w:rsid w:val="00936562"/>
    <w:rsid w:val="009378A2"/>
    <w:rsid w:val="00940F92"/>
    <w:rsid w:val="00943776"/>
    <w:rsid w:val="00944F3E"/>
    <w:rsid w:val="009548A5"/>
    <w:rsid w:val="00962E0C"/>
    <w:rsid w:val="0096457A"/>
    <w:rsid w:val="00964EA0"/>
    <w:rsid w:val="00970770"/>
    <w:rsid w:val="00970FAF"/>
    <w:rsid w:val="009720F5"/>
    <w:rsid w:val="00973B40"/>
    <w:rsid w:val="00974B67"/>
    <w:rsid w:val="00985C62"/>
    <w:rsid w:val="009867C0"/>
    <w:rsid w:val="00991E6C"/>
    <w:rsid w:val="009944B7"/>
    <w:rsid w:val="0099450A"/>
    <w:rsid w:val="009960B1"/>
    <w:rsid w:val="009A05A9"/>
    <w:rsid w:val="009A0CB1"/>
    <w:rsid w:val="009A0D0C"/>
    <w:rsid w:val="009A2DA0"/>
    <w:rsid w:val="009A44C4"/>
    <w:rsid w:val="009A5646"/>
    <w:rsid w:val="009A5D4D"/>
    <w:rsid w:val="009A6744"/>
    <w:rsid w:val="009B08AC"/>
    <w:rsid w:val="009B0F2D"/>
    <w:rsid w:val="009B18D5"/>
    <w:rsid w:val="009B1CD6"/>
    <w:rsid w:val="009B467F"/>
    <w:rsid w:val="009C060E"/>
    <w:rsid w:val="009C2405"/>
    <w:rsid w:val="009C25B0"/>
    <w:rsid w:val="009C2A3B"/>
    <w:rsid w:val="009C3357"/>
    <w:rsid w:val="009C3D43"/>
    <w:rsid w:val="009C6DD9"/>
    <w:rsid w:val="009C6F72"/>
    <w:rsid w:val="009D40AD"/>
    <w:rsid w:val="009D4A74"/>
    <w:rsid w:val="009D52DB"/>
    <w:rsid w:val="009E1D55"/>
    <w:rsid w:val="009E26D3"/>
    <w:rsid w:val="009E5660"/>
    <w:rsid w:val="009E604F"/>
    <w:rsid w:val="009E65A8"/>
    <w:rsid w:val="009E6CAD"/>
    <w:rsid w:val="009F14D8"/>
    <w:rsid w:val="009F303B"/>
    <w:rsid w:val="009F7615"/>
    <w:rsid w:val="00A033DF"/>
    <w:rsid w:val="00A0503D"/>
    <w:rsid w:val="00A06B0A"/>
    <w:rsid w:val="00A1441C"/>
    <w:rsid w:val="00A144B7"/>
    <w:rsid w:val="00A1691C"/>
    <w:rsid w:val="00A24A3D"/>
    <w:rsid w:val="00A26ED9"/>
    <w:rsid w:val="00A305B8"/>
    <w:rsid w:val="00A37F06"/>
    <w:rsid w:val="00A44A42"/>
    <w:rsid w:val="00A477FB"/>
    <w:rsid w:val="00A512C6"/>
    <w:rsid w:val="00A519FC"/>
    <w:rsid w:val="00A55A94"/>
    <w:rsid w:val="00A57ADC"/>
    <w:rsid w:val="00A60320"/>
    <w:rsid w:val="00A61360"/>
    <w:rsid w:val="00A61E3D"/>
    <w:rsid w:val="00A62E9F"/>
    <w:rsid w:val="00A67034"/>
    <w:rsid w:val="00A67C89"/>
    <w:rsid w:val="00A7076D"/>
    <w:rsid w:val="00A70BFD"/>
    <w:rsid w:val="00A728E7"/>
    <w:rsid w:val="00A72DA7"/>
    <w:rsid w:val="00A81201"/>
    <w:rsid w:val="00A828FB"/>
    <w:rsid w:val="00A8313F"/>
    <w:rsid w:val="00A93E27"/>
    <w:rsid w:val="00A94CAB"/>
    <w:rsid w:val="00A94FBD"/>
    <w:rsid w:val="00AA3635"/>
    <w:rsid w:val="00AA36E4"/>
    <w:rsid w:val="00AB087A"/>
    <w:rsid w:val="00AB0B81"/>
    <w:rsid w:val="00AB3611"/>
    <w:rsid w:val="00AC58DB"/>
    <w:rsid w:val="00AC63FE"/>
    <w:rsid w:val="00AC71E4"/>
    <w:rsid w:val="00AD3762"/>
    <w:rsid w:val="00AD4DD3"/>
    <w:rsid w:val="00AE362B"/>
    <w:rsid w:val="00AE6F32"/>
    <w:rsid w:val="00AF3833"/>
    <w:rsid w:val="00AF4C16"/>
    <w:rsid w:val="00AF7197"/>
    <w:rsid w:val="00B03501"/>
    <w:rsid w:val="00B03972"/>
    <w:rsid w:val="00B05D00"/>
    <w:rsid w:val="00B10F08"/>
    <w:rsid w:val="00B1300E"/>
    <w:rsid w:val="00B15BA2"/>
    <w:rsid w:val="00B17773"/>
    <w:rsid w:val="00B204EC"/>
    <w:rsid w:val="00B224BE"/>
    <w:rsid w:val="00B23B7E"/>
    <w:rsid w:val="00B347CE"/>
    <w:rsid w:val="00B37DEE"/>
    <w:rsid w:val="00B42C94"/>
    <w:rsid w:val="00B47D04"/>
    <w:rsid w:val="00B504EC"/>
    <w:rsid w:val="00B519F9"/>
    <w:rsid w:val="00B51C8E"/>
    <w:rsid w:val="00B53207"/>
    <w:rsid w:val="00B53D39"/>
    <w:rsid w:val="00B62663"/>
    <w:rsid w:val="00B6354A"/>
    <w:rsid w:val="00B64F32"/>
    <w:rsid w:val="00B7250F"/>
    <w:rsid w:val="00B81C8E"/>
    <w:rsid w:val="00B85C10"/>
    <w:rsid w:val="00B85E29"/>
    <w:rsid w:val="00B91EDA"/>
    <w:rsid w:val="00B9357E"/>
    <w:rsid w:val="00B93B81"/>
    <w:rsid w:val="00B93E6E"/>
    <w:rsid w:val="00B94A29"/>
    <w:rsid w:val="00B953C4"/>
    <w:rsid w:val="00B96D9D"/>
    <w:rsid w:val="00B97A9F"/>
    <w:rsid w:val="00BA03EA"/>
    <w:rsid w:val="00BA0E45"/>
    <w:rsid w:val="00BB05FA"/>
    <w:rsid w:val="00BB0E29"/>
    <w:rsid w:val="00BB7552"/>
    <w:rsid w:val="00BC6ADA"/>
    <w:rsid w:val="00BC7E6E"/>
    <w:rsid w:val="00BD005B"/>
    <w:rsid w:val="00BD1AC4"/>
    <w:rsid w:val="00BD2D22"/>
    <w:rsid w:val="00BD7515"/>
    <w:rsid w:val="00BE0F3B"/>
    <w:rsid w:val="00BE2AC8"/>
    <w:rsid w:val="00BE30E0"/>
    <w:rsid w:val="00BE602C"/>
    <w:rsid w:val="00BF29A4"/>
    <w:rsid w:val="00BF4BFF"/>
    <w:rsid w:val="00BF7714"/>
    <w:rsid w:val="00C02932"/>
    <w:rsid w:val="00C05B66"/>
    <w:rsid w:val="00C1281C"/>
    <w:rsid w:val="00C12DB0"/>
    <w:rsid w:val="00C13AFE"/>
    <w:rsid w:val="00C1467D"/>
    <w:rsid w:val="00C23FA1"/>
    <w:rsid w:val="00C242F4"/>
    <w:rsid w:val="00C30B65"/>
    <w:rsid w:val="00C3130E"/>
    <w:rsid w:val="00C318F6"/>
    <w:rsid w:val="00C32598"/>
    <w:rsid w:val="00C341E5"/>
    <w:rsid w:val="00C41521"/>
    <w:rsid w:val="00C44BEE"/>
    <w:rsid w:val="00C46221"/>
    <w:rsid w:val="00C47475"/>
    <w:rsid w:val="00C54ACC"/>
    <w:rsid w:val="00C55AEE"/>
    <w:rsid w:val="00C60215"/>
    <w:rsid w:val="00C64F52"/>
    <w:rsid w:val="00C6587D"/>
    <w:rsid w:val="00C67961"/>
    <w:rsid w:val="00C71B62"/>
    <w:rsid w:val="00C71EC8"/>
    <w:rsid w:val="00C720F3"/>
    <w:rsid w:val="00C73008"/>
    <w:rsid w:val="00C74A22"/>
    <w:rsid w:val="00C75EF0"/>
    <w:rsid w:val="00C81BFC"/>
    <w:rsid w:val="00C81E7C"/>
    <w:rsid w:val="00C92CBC"/>
    <w:rsid w:val="00C966C6"/>
    <w:rsid w:val="00CA0E91"/>
    <w:rsid w:val="00CA1472"/>
    <w:rsid w:val="00CA14E1"/>
    <w:rsid w:val="00CA4F74"/>
    <w:rsid w:val="00CB0EEB"/>
    <w:rsid w:val="00CB6D1B"/>
    <w:rsid w:val="00CB72CF"/>
    <w:rsid w:val="00CC4FCF"/>
    <w:rsid w:val="00CC588B"/>
    <w:rsid w:val="00CD0AA6"/>
    <w:rsid w:val="00CD2791"/>
    <w:rsid w:val="00CD495A"/>
    <w:rsid w:val="00CD4A6D"/>
    <w:rsid w:val="00CD617B"/>
    <w:rsid w:val="00CE15D0"/>
    <w:rsid w:val="00CE59BE"/>
    <w:rsid w:val="00CE772D"/>
    <w:rsid w:val="00CF3707"/>
    <w:rsid w:val="00D004B0"/>
    <w:rsid w:val="00D04665"/>
    <w:rsid w:val="00D05350"/>
    <w:rsid w:val="00D10CAB"/>
    <w:rsid w:val="00D13908"/>
    <w:rsid w:val="00D14D66"/>
    <w:rsid w:val="00D14E71"/>
    <w:rsid w:val="00D158A9"/>
    <w:rsid w:val="00D1597B"/>
    <w:rsid w:val="00D16899"/>
    <w:rsid w:val="00D20F46"/>
    <w:rsid w:val="00D24A95"/>
    <w:rsid w:val="00D24BD1"/>
    <w:rsid w:val="00D24BD7"/>
    <w:rsid w:val="00D24D0E"/>
    <w:rsid w:val="00D25284"/>
    <w:rsid w:val="00D3240A"/>
    <w:rsid w:val="00D3262F"/>
    <w:rsid w:val="00D35206"/>
    <w:rsid w:val="00D35A08"/>
    <w:rsid w:val="00D35B26"/>
    <w:rsid w:val="00D423E5"/>
    <w:rsid w:val="00D43849"/>
    <w:rsid w:val="00D43C74"/>
    <w:rsid w:val="00D44D61"/>
    <w:rsid w:val="00D46F38"/>
    <w:rsid w:val="00D5020B"/>
    <w:rsid w:val="00D5315B"/>
    <w:rsid w:val="00D534B2"/>
    <w:rsid w:val="00D5380F"/>
    <w:rsid w:val="00D56F11"/>
    <w:rsid w:val="00D57658"/>
    <w:rsid w:val="00D63203"/>
    <w:rsid w:val="00D67FD2"/>
    <w:rsid w:val="00D70E1F"/>
    <w:rsid w:val="00D730D8"/>
    <w:rsid w:val="00D73D13"/>
    <w:rsid w:val="00D746FC"/>
    <w:rsid w:val="00D765DD"/>
    <w:rsid w:val="00D767AF"/>
    <w:rsid w:val="00D7694C"/>
    <w:rsid w:val="00D76EAF"/>
    <w:rsid w:val="00D83313"/>
    <w:rsid w:val="00D9022B"/>
    <w:rsid w:val="00D91656"/>
    <w:rsid w:val="00D92EA4"/>
    <w:rsid w:val="00D94185"/>
    <w:rsid w:val="00D9473E"/>
    <w:rsid w:val="00D974C9"/>
    <w:rsid w:val="00D978B1"/>
    <w:rsid w:val="00DA0234"/>
    <w:rsid w:val="00DA1DA5"/>
    <w:rsid w:val="00DA36EF"/>
    <w:rsid w:val="00DA41B5"/>
    <w:rsid w:val="00DC0511"/>
    <w:rsid w:val="00DC0810"/>
    <w:rsid w:val="00DC3682"/>
    <w:rsid w:val="00DC3E5C"/>
    <w:rsid w:val="00DD0F4E"/>
    <w:rsid w:val="00DD1DA2"/>
    <w:rsid w:val="00DD257A"/>
    <w:rsid w:val="00DD4C4F"/>
    <w:rsid w:val="00DD5183"/>
    <w:rsid w:val="00DD57BD"/>
    <w:rsid w:val="00DD754E"/>
    <w:rsid w:val="00DE1195"/>
    <w:rsid w:val="00DE23AB"/>
    <w:rsid w:val="00DE4963"/>
    <w:rsid w:val="00DE54E4"/>
    <w:rsid w:val="00DE55F2"/>
    <w:rsid w:val="00DE6D52"/>
    <w:rsid w:val="00DF0FBD"/>
    <w:rsid w:val="00DF1307"/>
    <w:rsid w:val="00DF1C61"/>
    <w:rsid w:val="00DF1CA9"/>
    <w:rsid w:val="00DF3271"/>
    <w:rsid w:val="00DF4463"/>
    <w:rsid w:val="00DF7C22"/>
    <w:rsid w:val="00E01B63"/>
    <w:rsid w:val="00E03E21"/>
    <w:rsid w:val="00E07D9C"/>
    <w:rsid w:val="00E13883"/>
    <w:rsid w:val="00E15A1D"/>
    <w:rsid w:val="00E16C61"/>
    <w:rsid w:val="00E17678"/>
    <w:rsid w:val="00E20086"/>
    <w:rsid w:val="00E2180A"/>
    <w:rsid w:val="00E23833"/>
    <w:rsid w:val="00E23CB2"/>
    <w:rsid w:val="00E305FA"/>
    <w:rsid w:val="00E311C4"/>
    <w:rsid w:val="00E3127C"/>
    <w:rsid w:val="00E43A48"/>
    <w:rsid w:val="00E4733A"/>
    <w:rsid w:val="00E518F4"/>
    <w:rsid w:val="00E52273"/>
    <w:rsid w:val="00E54FF2"/>
    <w:rsid w:val="00E5576D"/>
    <w:rsid w:val="00E5672D"/>
    <w:rsid w:val="00E57745"/>
    <w:rsid w:val="00E61521"/>
    <w:rsid w:val="00E6408B"/>
    <w:rsid w:val="00E66CAE"/>
    <w:rsid w:val="00E67920"/>
    <w:rsid w:val="00E704B9"/>
    <w:rsid w:val="00E71302"/>
    <w:rsid w:val="00E73625"/>
    <w:rsid w:val="00E75189"/>
    <w:rsid w:val="00E753B6"/>
    <w:rsid w:val="00E76B1D"/>
    <w:rsid w:val="00E8093D"/>
    <w:rsid w:val="00E84E49"/>
    <w:rsid w:val="00E859C6"/>
    <w:rsid w:val="00E86F18"/>
    <w:rsid w:val="00E87411"/>
    <w:rsid w:val="00E945ED"/>
    <w:rsid w:val="00E96D70"/>
    <w:rsid w:val="00EA5F00"/>
    <w:rsid w:val="00EA79BF"/>
    <w:rsid w:val="00EA7CAF"/>
    <w:rsid w:val="00EB23FA"/>
    <w:rsid w:val="00EB5984"/>
    <w:rsid w:val="00EB78F3"/>
    <w:rsid w:val="00EB7C12"/>
    <w:rsid w:val="00EC0424"/>
    <w:rsid w:val="00EC0CE9"/>
    <w:rsid w:val="00EC1EAF"/>
    <w:rsid w:val="00EC5196"/>
    <w:rsid w:val="00ED1AB4"/>
    <w:rsid w:val="00ED24C6"/>
    <w:rsid w:val="00ED4052"/>
    <w:rsid w:val="00ED44AF"/>
    <w:rsid w:val="00ED60A8"/>
    <w:rsid w:val="00ED68E8"/>
    <w:rsid w:val="00ED710D"/>
    <w:rsid w:val="00EE141C"/>
    <w:rsid w:val="00EE2C5A"/>
    <w:rsid w:val="00EE35E0"/>
    <w:rsid w:val="00EE7283"/>
    <w:rsid w:val="00EF6393"/>
    <w:rsid w:val="00EF789E"/>
    <w:rsid w:val="00F01C51"/>
    <w:rsid w:val="00F05C4F"/>
    <w:rsid w:val="00F065FD"/>
    <w:rsid w:val="00F06C63"/>
    <w:rsid w:val="00F076F1"/>
    <w:rsid w:val="00F10F1A"/>
    <w:rsid w:val="00F1138E"/>
    <w:rsid w:val="00F13B98"/>
    <w:rsid w:val="00F176A4"/>
    <w:rsid w:val="00F223FD"/>
    <w:rsid w:val="00F22CF9"/>
    <w:rsid w:val="00F22D0D"/>
    <w:rsid w:val="00F23664"/>
    <w:rsid w:val="00F246EA"/>
    <w:rsid w:val="00F311ED"/>
    <w:rsid w:val="00F32D73"/>
    <w:rsid w:val="00F3367D"/>
    <w:rsid w:val="00F338AD"/>
    <w:rsid w:val="00F34A96"/>
    <w:rsid w:val="00F35EF8"/>
    <w:rsid w:val="00F36D83"/>
    <w:rsid w:val="00F372A9"/>
    <w:rsid w:val="00F410F4"/>
    <w:rsid w:val="00F457E6"/>
    <w:rsid w:val="00F51C69"/>
    <w:rsid w:val="00F53231"/>
    <w:rsid w:val="00F53EEE"/>
    <w:rsid w:val="00F562C5"/>
    <w:rsid w:val="00F57961"/>
    <w:rsid w:val="00F57CE2"/>
    <w:rsid w:val="00F66FF4"/>
    <w:rsid w:val="00F67CCB"/>
    <w:rsid w:val="00F72919"/>
    <w:rsid w:val="00F734A2"/>
    <w:rsid w:val="00F743E0"/>
    <w:rsid w:val="00F761DF"/>
    <w:rsid w:val="00F76FE0"/>
    <w:rsid w:val="00F7739E"/>
    <w:rsid w:val="00F77B12"/>
    <w:rsid w:val="00F87460"/>
    <w:rsid w:val="00F878A5"/>
    <w:rsid w:val="00F9006D"/>
    <w:rsid w:val="00F92A38"/>
    <w:rsid w:val="00F9331B"/>
    <w:rsid w:val="00FA1D18"/>
    <w:rsid w:val="00FA42E6"/>
    <w:rsid w:val="00FA4FAF"/>
    <w:rsid w:val="00FA6EBE"/>
    <w:rsid w:val="00FB2380"/>
    <w:rsid w:val="00FB34CF"/>
    <w:rsid w:val="00FB7F26"/>
    <w:rsid w:val="00FC0005"/>
    <w:rsid w:val="00FC5E14"/>
    <w:rsid w:val="00FC6C4B"/>
    <w:rsid w:val="00FD4C0A"/>
    <w:rsid w:val="00FD53D8"/>
    <w:rsid w:val="00FE126C"/>
    <w:rsid w:val="00FE24B7"/>
    <w:rsid w:val="00FE5651"/>
    <w:rsid w:val="00FF4381"/>
    <w:rsid w:val="00FF6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516D9"/>
  <w15:chartTrackingRefBased/>
  <w15:docId w15:val="{F469FE53-F10B-4AB2-A2B8-32357F24D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05004"/>
    <w:pPr>
      <w:keepNext/>
      <w:keepLines/>
      <w:spacing w:before="480" w:after="0" w:line="240" w:lineRule="auto"/>
      <w:ind w:left="1296"/>
      <w:outlineLvl w:val="0"/>
    </w:pPr>
    <w:rPr>
      <w:rFonts w:ascii="Times New Roman" w:eastAsiaTheme="majorEastAsia" w:hAnsi="Times New Roman" w:cstheme="majorBidi"/>
      <w:b/>
      <w:bCs/>
      <w:sz w:val="24"/>
      <w:szCs w:val="28"/>
      <w:lang w:val="lt-LT"/>
    </w:rPr>
  </w:style>
  <w:style w:type="paragraph" w:styleId="Heading2">
    <w:name w:val="heading 2"/>
    <w:basedOn w:val="Normal"/>
    <w:next w:val="Normal"/>
    <w:link w:val="Heading2Char"/>
    <w:uiPriority w:val="9"/>
    <w:semiHidden/>
    <w:unhideWhenUsed/>
    <w:qFormat/>
    <w:rsid w:val="009050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8">
    <w:name w:val="heading 8"/>
    <w:basedOn w:val="Normal"/>
    <w:next w:val="Normal"/>
    <w:link w:val="Heading8Char"/>
    <w:uiPriority w:val="9"/>
    <w:semiHidden/>
    <w:unhideWhenUsed/>
    <w:qFormat/>
    <w:rsid w:val="00067F24"/>
    <w:pPr>
      <w:keepNext/>
      <w:keepLines/>
      <w:widowControl w:val="0"/>
      <w:autoSpaceDE w:val="0"/>
      <w:autoSpaceDN w:val="0"/>
      <w:spacing w:after="0" w:line="240" w:lineRule="auto"/>
      <w:outlineLvl w:val="7"/>
    </w:pPr>
    <w:rPr>
      <w:rFonts w:ascii="Carlito" w:eastAsiaTheme="majorEastAsia" w:hAnsi="Carlito" w:cstheme="majorBidi"/>
      <w:i/>
      <w:iCs/>
      <w:color w:val="272727" w:themeColor="text1" w:themeTint="D8"/>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5004"/>
    <w:rPr>
      <w:rFonts w:ascii="Times New Roman" w:eastAsiaTheme="majorEastAsia" w:hAnsi="Times New Roman" w:cstheme="majorBidi"/>
      <w:b/>
      <w:bCs/>
      <w:sz w:val="24"/>
      <w:szCs w:val="28"/>
      <w:lang w:val="lt-LT"/>
    </w:rPr>
  </w:style>
  <w:style w:type="paragraph" w:styleId="BodyText">
    <w:name w:val="Body Text"/>
    <w:basedOn w:val="Normal"/>
    <w:link w:val="BodyTextChar"/>
    <w:rsid w:val="00905004"/>
    <w:pPr>
      <w:spacing w:after="0" w:line="240" w:lineRule="auto"/>
      <w:jc w:val="both"/>
    </w:pPr>
    <w:rPr>
      <w:rFonts w:ascii="Times New Roman" w:eastAsia="Times New Roman" w:hAnsi="Times New Roman" w:cs="Times New Roman"/>
      <w:sz w:val="24"/>
      <w:szCs w:val="24"/>
      <w:lang w:val="lt-LT"/>
    </w:rPr>
  </w:style>
  <w:style w:type="character" w:customStyle="1" w:styleId="BodyTextChar">
    <w:name w:val="Body Text Char"/>
    <w:basedOn w:val="DefaultParagraphFont"/>
    <w:link w:val="BodyText"/>
    <w:rsid w:val="00905004"/>
    <w:rPr>
      <w:rFonts w:ascii="Times New Roman" w:eastAsia="Times New Roman" w:hAnsi="Times New Roman" w:cs="Times New Roman"/>
      <w:sz w:val="24"/>
      <w:szCs w:val="24"/>
      <w:lang w:val="lt-LT"/>
    </w:rPr>
  </w:style>
  <w:style w:type="paragraph" w:styleId="TOC1">
    <w:name w:val="toc 1"/>
    <w:basedOn w:val="Normal"/>
    <w:next w:val="Normal"/>
    <w:autoRedefine/>
    <w:uiPriority w:val="39"/>
    <w:rsid w:val="00944F3E"/>
    <w:pPr>
      <w:tabs>
        <w:tab w:val="left" w:pos="567"/>
        <w:tab w:val="right" w:leader="dot" w:pos="10691"/>
      </w:tabs>
      <w:spacing w:after="0" w:line="240" w:lineRule="auto"/>
      <w:ind w:left="567" w:hanging="567"/>
    </w:pPr>
    <w:rPr>
      <w:rFonts w:ascii="Times New Roman" w:eastAsia="Times New Roman" w:hAnsi="Times New Roman" w:cs="Times New Roman"/>
      <w:b/>
      <w:sz w:val="20"/>
      <w:szCs w:val="20"/>
    </w:rPr>
  </w:style>
  <w:style w:type="character" w:styleId="Hyperlink">
    <w:name w:val="Hyperlink"/>
    <w:basedOn w:val="DefaultParagraphFont"/>
    <w:uiPriority w:val="99"/>
    <w:rsid w:val="00905004"/>
    <w:rPr>
      <w:color w:val="0000FF"/>
      <w:u w:val="single"/>
    </w:rPr>
  </w:style>
  <w:style w:type="paragraph" w:styleId="BalloonText">
    <w:name w:val="Balloon Text"/>
    <w:basedOn w:val="Normal"/>
    <w:link w:val="BalloonTextChar"/>
    <w:uiPriority w:val="99"/>
    <w:semiHidden/>
    <w:unhideWhenUsed/>
    <w:rsid w:val="009050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5004"/>
    <w:rPr>
      <w:rFonts w:ascii="Segoe UI" w:hAnsi="Segoe UI" w:cs="Segoe UI"/>
      <w:sz w:val="18"/>
      <w:szCs w:val="18"/>
    </w:rPr>
  </w:style>
  <w:style w:type="paragraph" w:styleId="ListParagraph">
    <w:name w:val="List Paragraph"/>
    <w:basedOn w:val="Normal"/>
    <w:uiPriority w:val="1"/>
    <w:qFormat/>
    <w:rsid w:val="00905004"/>
    <w:pPr>
      <w:spacing w:after="0" w:line="240" w:lineRule="auto"/>
      <w:ind w:left="720"/>
      <w:contextualSpacing/>
    </w:pPr>
    <w:rPr>
      <w:rFonts w:ascii="Times New Roman" w:eastAsia="Times New Roman" w:hAnsi="Times New Roman" w:cs="Times New Roman"/>
      <w:sz w:val="24"/>
      <w:szCs w:val="24"/>
      <w:lang w:val="lt-LT"/>
    </w:rPr>
  </w:style>
  <w:style w:type="character" w:customStyle="1" w:styleId="Heading2Char">
    <w:name w:val="Heading 2 Char"/>
    <w:basedOn w:val="DefaultParagraphFont"/>
    <w:link w:val="Heading2"/>
    <w:rsid w:val="00905004"/>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rsid w:val="00905004"/>
    <w:rPr>
      <w:sz w:val="16"/>
      <w:szCs w:val="16"/>
    </w:rPr>
  </w:style>
  <w:style w:type="paragraph" w:styleId="CommentText">
    <w:name w:val="annotation text"/>
    <w:basedOn w:val="Normal"/>
    <w:link w:val="CommentTextChar"/>
    <w:uiPriority w:val="99"/>
    <w:rsid w:val="00905004"/>
    <w:pPr>
      <w:spacing w:after="0" w:line="240" w:lineRule="auto"/>
    </w:pPr>
    <w:rPr>
      <w:rFonts w:ascii="Times New Roman" w:eastAsia="Times New Roman" w:hAnsi="Times New Roman" w:cs="Times New Roman"/>
      <w:sz w:val="20"/>
      <w:szCs w:val="20"/>
      <w:lang w:val="lt-LT"/>
    </w:rPr>
  </w:style>
  <w:style w:type="character" w:customStyle="1" w:styleId="CommentTextChar">
    <w:name w:val="Comment Text Char"/>
    <w:basedOn w:val="DefaultParagraphFont"/>
    <w:link w:val="CommentText"/>
    <w:uiPriority w:val="99"/>
    <w:rsid w:val="00905004"/>
    <w:rPr>
      <w:rFonts w:ascii="Times New Roman" w:eastAsia="Times New Roman" w:hAnsi="Times New Roman" w:cs="Times New Roman"/>
      <w:sz w:val="20"/>
      <w:szCs w:val="20"/>
      <w:lang w:val="lt-LT"/>
    </w:rPr>
  </w:style>
  <w:style w:type="table" w:styleId="TableGrid">
    <w:name w:val="Table Grid"/>
    <w:basedOn w:val="TableNormal"/>
    <w:rsid w:val="009050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0EAB"/>
    <w:pPr>
      <w:tabs>
        <w:tab w:val="center" w:pos="4986"/>
        <w:tab w:val="right" w:pos="9972"/>
      </w:tabs>
      <w:spacing w:after="0" w:line="240" w:lineRule="auto"/>
    </w:pPr>
  </w:style>
  <w:style w:type="character" w:customStyle="1" w:styleId="HeaderChar">
    <w:name w:val="Header Char"/>
    <w:basedOn w:val="DefaultParagraphFont"/>
    <w:link w:val="Header"/>
    <w:uiPriority w:val="99"/>
    <w:rsid w:val="00670EAB"/>
  </w:style>
  <w:style w:type="paragraph" w:styleId="Footer">
    <w:name w:val="footer"/>
    <w:basedOn w:val="Normal"/>
    <w:link w:val="FooterChar"/>
    <w:uiPriority w:val="99"/>
    <w:unhideWhenUsed/>
    <w:rsid w:val="00670EAB"/>
    <w:pPr>
      <w:tabs>
        <w:tab w:val="center" w:pos="4986"/>
        <w:tab w:val="right" w:pos="9972"/>
      </w:tabs>
      <w:spacing w:after="0" w:line="240" w:lineRule="auto"/>
    </w:pPr>
  </w:style>
  <w:style w:type="character" w:customStyle="1" w:styleId="FooterChar">
    <w:name w:val="Footer Char"/>
    <w:basedOn w:val="DefaultParagraphFont"/>
    <w:link w:val="Footer"/>
    <w:uiPriority w:val="99"/>
    <w:rsid w:val="00670EAB"/>
  </w:style>
  <w:style w:type="character" w:styleId="FollowedHyperlink">
    <w:name w:val="FollowedHyperlink"/>
    <w:basedOn w:val="DefaultParagraphFont"/>
    <w:uiPriority w:val="99"/>
    <w:semiHidden/>
    <w:unhideWhenUsed/>
    <w:rsid w:val="00BD7515"/>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851B03"/>
    <w:pPr>
      <w:spacing w:after="16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851B03"/>
    <w:rPr>
      <w:rFonts w:ascii="Times New Roman" w:eastAsia="Times New Roman" w:hAnsi="Times New Roman" w:cs="Times New Roman"/>
      <w:b/>
      <w:bCs/>
      <w:sz w:val="20"/>
      <w:szCs w:val="20"/>
      <w:lang w:val="lt-LT"/>
    </w:rPr>
  </w:style>
  <w:style w:type="paragraph" w:customStyle="1" w:styleId="Default">
    <w:name w:val="Default"/>
    <w:rsid w:val="008C6059"/>
    <w:pPr>
      <w:autoSpaceDE w:val="0"/>
      <w:autoSpaceDN w:val="0"/>
      <w:adjustRightInd w:val="0"/>
      <w:spacing w:after="0" w:line="240" w:lineRule="auto"/>
    </w:pPr>
    <w:rPr>
      <w:rFonts w:ascii="Symbol" w:hAnsi="Symbol" w:cs="Symbol"/>
      <w:color w:val="000000"/>
      <w:sz w:val="24"/>
      <w:szCs w:val="24"/>
      <w:lang w:val="lt-LT"/>
    </w:rPr>
  </w:style>
  <w:style w:type="character" w:styleId="UnresolvedMention">
    <w:name w:val="Unresolved Mention"/>
    <w:basedOn w:val="DefaultParagraphFont"/>
    <w:uiPriority w:val="99"/>
    <w:semiHidden/>
    <w:unhideWhenUsed/>
    <w:rsid w:val="00CD4A6D"/>
    <w:rPr>
      <w:color w:val="605E5C"/>
      <w:shd w:val="clear" w:color="auto" w:fill="E1DFDD"/>
    </w:rPr>
  </w:style>
  <w:style w:type="paragraph" w:styleId="TOCHeading">
    <w:name w:val="TOC Heading"/>
    <w:basedOn w:val="Heading1"/>
    <w:next w:val="Normal"/>
    <w:uiPriority w:val="39"/>
    <w:unhideWhenUsed/>
    <w:qFormat/>
    <w:rsid w:val="00DA0234"/>
    <w:pPr>
      <w:spacing w:before="240" w:line="259" w:lineRule="auto"/>
      <w:ind w:left="0"/>
      <w:outlineLvl w:val="9"/>
    </w:pPr>
    <w:rPr>
      <w:rFonts w:asciiTheme="majorHAnsi" w:hAnsiTheme="majorHAnsi"/>
      <w:b w:val="0"/>
      <w:bCs w:val="0"/>
      <w:color w:val="2F5496" w:themeColor="accent1" w:themeShade="BF"/>
      <w:sz w:val="32"/>
      <w:szCs w:val="32"/>
      <w:lang w:val="en-US"/>
    </w:rPr>
  </w:style>
  <w:style w:type="character" w:customStyle="1" w:styleId="Heading8Char">
    <w:name w:val="Heading 8 Char"/>
    <w:basedOn w:val="DefaultParagraphFont"/>
    <w:link w:val="Heading8"/>
    <w:uiPriority w:val="9"/>
    <w:semiHidden/>
    <w:rsid w:val="00067F24"/>
    <w:rPr>
      <w:rFonts w:ascii="Carlito" w:eastAsiaTheme="majorEastAsia" w:hAnsi="Carlito" w:cstheme="majorBidi"/>
      <w:i/>
      <w:iCs/>
      <w:color w:val="272727" w:themeColor="text1" w:themeTint="D8"/>
      <w:lang w:val="lt-LT"/>
    </w:rPr>
  </w:style>
  <w:style w:type="paragraph" w:customStyle="1" w:styleId="TableParagraph">
    <w:name w:val="Table Paragraph"/>
    <w:basedOn w:val="Normal"/>
    <w:uiPriority w:val="1"/>
    <w:qFormat/>
    <w:rsid w:val="00067F24"/>
    <w:pPr>
      <w:widowControl w:val="0"/>
      <w:autoSpaceDE w:val="0"/>
      <w:autoSpaceDN w:val="0"/>
      <w:spacing w:after="0" w:line="240" w:lineRule="auto"/>
      <w:ind w:left="419"/>
    </w:pPr>
    <w:rPr>
      <w:rFonts w:ascii="Carlito" w:eastAsia="Carlito" w:hAnsi="Carlito" w:cs="Carlito"/>
      <w:lang w:val="lt-LT"/>
    </w:rPr>
  </w:style>
  <w:style w:type="paragraph" w:styleId="Revision">
    <w:name w:val="Revision"/>
    <w:hidden/>
    <w:uiPriority w:val="99"/>
    <w:semiHidden/>
    <w:rsid w:val="00AA36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1577502">
      <w:bodyDiv w:val="1"/>
      <w:marLeft w:val="0"/>
      <w:marRight w:val="0"/>
      <w:marTop w:val="0"/>
      <w:marBottom w:val="0"/>
      <w:divBdr>
        <w:top w:val="none" w:sz="0" w:space="0" w:color="auto"/>
        <w:left w:val="none" w:sz="0" w:space="0" w:color="auto"/>
        <w:bottom w:val="none" w:sz="0" w:space="0" w:color="auto"/>
        <w:right w:val="none" w:sz="0" w:space="0" w:color="auto"/>
      </w:divBdr>
    </w:div>
    <w:div w:id="1980988407">
      <w:bodyDiv w:val="1"/>
      <w:marLeft w:val="0"/>
      <w:marRight w:val="0"/>
      <w:marTop w:val="0"/>
      <w:marBottom w:val="0"/>
      <w:divBdr>
        <w:top w:val="none" w:sz="0" w:space="0" w:color="auto"/>
        <w:left w:val="none" w:sz="0" w:space="0" w:color="auto"/>
        <w:bottom w:val="none" w:sz="0" w:space="0" w:color="auto"/>
        <w:right w:val="none" w:sz="0" w:space="0" w:color="auto"/>
      </w:divBdr>
    </w:div>
    <w:div w:id="206105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v.l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vv.l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06808BC003C144AFCF09ADE97020EE" ma:contentTypeVersion="12" ma:contentTypeDescription="Create a new document." ma:contentTypeScope="" ma:versionID="288fa02a237c8aa67ea35bb65a479c78">
  <xsd:schema xmlns:xsd="http://www.w3.org/2001/XMLSchema" xmlns:xs="http://www.w3.org/2001/XMLSchema" xmlns:p="http://schemas.microsoft.com/office/2006/metadata/properties" xmlns:ns2="f72fc7a9-f36a-4c46-84ce-7de666cba11f" xmlns:ns3="2b4add03-c288-4890-9c5d-1c971c9a464e" targetNamespace="http://schemas.microsoft.com/office/2006/metadata/properties" ma:root="true" ma:fieldsID="11145400f7a92296fc6012458bdfb0df" ns2:_="" ns3:_="">
    <xsd:import namespace="f72fc7a9-f36a-4c46-84ce-7de666cba11f"/>
    <xsd:import namespace="2b4add03-c288-4890-9c5d-1c971c9a46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fc7a9-f36a-4c46-84ce-7de666cba1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dfd0875-a63b-4ea6-92e3-295e4b130e2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4add03-c288-4890-9c5d-1c971c9a46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e0c354-a64f-4944-bd7e-a98df353deab}" ma:internalName="TaxCatchAll" ma:showField="CatchAllData" ma:web="2b4add03-c288-4890-9c5d-1c971c9a46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2b4add03-c288-4890-9c5d-1c971c9a464e" xsi:nil="true"/>
    <lcf76f155ced4ddcb4097134ff3c332f xmlns="f72fc7a9-f36a-4c46-84ce-7de666cba11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35D3E7A-F85B-491D-AA7A-828672F5B663}">
  <ds:schemaRefs>
    <ds:schemaRef ds:uri="http://schemas.microsoft.com/sharepoint/v3/contenttype/forms"/>
  </ds:schemaRefs>
</ds:datastoreItem>
</file>

<file path=customXml/itemProps2.xml><?xml version="1.0" encoding="utf-8"?>
<ds:datastoreItem xmlns:ds="http://schemas.openxmlformats.org/officeDocument/2006/customXml" ds:itemID="{5AA7E1FE-248A-4048-8994-D14D2B3DB9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2fc7a9-f36a-4c46-84ce-7de666cba11f"/>
    <ds:schemaRef ds:uri="2b4add03-c288-4890-9c5d-1c971c9a46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68EBC9-3D15-418A-A8CA-1E2E0E60B507}">
  <ds:schemaRefs>
    <ds:schemaRef ds:uri="http://schemas.openxmlformats.org/officeDocument/2006/bibliography"/>
  </ds:schemaRefs>
</ds:datastoreItem>
</file>

<file path=customXml/itemProps4.xml><?xml version="1.0" encoding="utf-8"?>
<ds:datastoreItem xmlns:ds="http://schemas.openxmlformats.org/officeDocument/2006/customXml" ds:itemID="{A2019677-6EC7-464F-A130-0CF3179A9741}">
  <ds:schemaRefs>
    <ds:schemaRef ds:uri="http://schemas.microsoft.com/office/2006/metadata/properties"/>
    <ds:schemaRef ds:uri="http://schemas.microsoft.com/office/infopath/2007/PartnerControls"/>
    <ds:schemaRef ds:uri="2b4add03-c288-4890-9c5d-1c971c9a464e"/>
    <ds:schemaRef ds:uri="f72fc7a9-f36a-4c46-84ce-7de666cba11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7572</Words>
  <Characters>4317</Characters>
  <Application>Microsoft Office Word</Application>
  <DocSecurity>0</DocSecurity>
  <Lines>35</Lines>
  <Paragraphs>23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Viktorija Sviackevičienė</dc:creator>
  <cp:keywords/>
  <dc:description/>
  <cp:lastModifiedBy>Gabrielė Klusienė</cp:lastModifiedBy>
  <cp:revision>2</cp:revision>
  <cp:lastPrinted>2025-02-03T06:09:00Z</cp:lastPrinted>
  <dcterms:created xsi:type="dcterms:W3CDTF">2025-02-13T07:47:00Z</dcterms:created>
  <dcterms:modified xsi:type="dcterms:W3CDTF">2025-02-13T07:47:00Z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0x0101009406808BC003C144AFCF09ADE97020EE</vt:lpwstr>
  </property>
</Properties>
</file>